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hd w:val="clear" w:color="auto" w:fill="FFFFFF"/>
        <w:adjustRightInd/>
        <w:snapToGrid/>
        <w:spacing w:after="0"/>
        <w:jc w:val="left"/>
        <w:outlineLvl w:val="4"/>
        <w:rPr>
          <w:rFonts w:hint="eastAsia" w:ascii="仿宋" w:hAnsi="仿宋" w:eastAsia="仿宋" w:cs="仿宋"/>
          <w:b w:val="0"/>
          <w:bCs/>
          <w:kern w:val="2"/>
          <w:sz w:val="32"/>
          <w:szCs w:val="32"/>
          <w:lang w:val="en-US" w:eastAsia="zh-CN"/>
        </w:rPr>
      </w:pPr>
      <w:r>
        <w:rPr>
          <w:rFonts w:hint="eastAsia" w:ascii="仿宋" w:hAnsi="仿宋" w:eastAsia="仿宋" w:cs="仿宋"/>
          <w:b w:val="0"/>
          <w:bCs/>
          <w:kern w:val="2"/>
          <w:sz w:val="32"/>
          <w:szCs w:val="32"/>
          <w:lang w:eastAsia="zh-CN"/>
        </w:rPr>
        <w:t>附件</w:t>
      </w:r>
      <w:r>
        <w:rPr>
          <w:rFonts w:hint="eastAsia" w:ascii="仿宋" w:hAnsi="仿宋" w:eastAsia="仿宋" w:cs="仿宋"/>
          <w:b w:val="0"/>
          <w:bCs/>
          <w:kern w:val="2"/>
          <w:sz w:val="32"/>
          <w:szCs w:val="32"/>
          <w:lang w:val="en-US" w:eastAsia="zh-CN"/>
        </w:rPr>
        <w:t>1</w:t>
      </w:r>
    </w:p>
    <w:p>
      <w:pPr>
        <w:shd w:val="clear" w:color="auto" w:fill="FFFFFF"/>
        <w:adjustRightInd/>
        <w:snapToGrid/>
        <w:spacing w:after="0"/>
        <w:jc w:val="left"/>
        <w:outlineLvl w:val="4"/>
        <w:rPr>
          <w:rFonts w:hint="eastAsia" w:ascii="仿宋" w:hAnsi="仿宋" w:eastAsia="仿宋" w:cs="仿宋"/>
          <w:b w:val="0"/>
          <w:bCs/>
          <w:kern w:val="2"/>
          <w:sz w:val="32"/>
          <w:szCs w:val="32"/>
          <w:lang w:val="en-US" w:eastAsia="zh-CN"/>
        </w:rPr>
      </w:pPr>
    </w:p>
    <w:p>
      <w:pPr>
        <w:shd w:val="clear" w:color="auto" w:fill="FFFFFF"/>
        <w:adjustRightInd/>
        <w:snapToGrid/>
        <w:spacing w:after="0"/>
        <w:jc w:val="center"/>
        <w:outlineLvl w:val="4"/>
        <w:rPr>
          <w:rFonts w:hint="eastAsia" w:ascii="方正小标宋简体" w:hAnsi="方正小标宋简体" w:eastAsia="方正小标宋简体" w:cs="方正小标宋简体"/>
          <w:b w:val="0"/>
          <w:bCs/>
          <w:kern w:val="2"/>
          <w:sz w:val="44"/>
          <w:szCs w:val="44"/>
        </w:rPr>
      </w:pPr>
      <w:r>
        <w:rPr>
          <w:rFonts w:hint="eastAsia" w:ascii="方正小标宋简体" w:hAnsi="方正小标宋简体" w:eastAsia="方正小标宋简体" w:cs="方正小标宋简体"/>
          <w:b w:val="0"/>
          <w:bCs/>
          <w:kern w:val="2"/>
          <w:sz w:val="44"/>
          <w:szCs w:val="44"/>
        </w:rPr>
        <w:t>安徽大学艺术与传媒学院排课、</w:t>
      </w:r>
    </w:p>
    <w:p>
      <w:pPr>
        <w:shd w:val="clear" w:color="auto" w:fill="FFFFFF"/>
        <w:adjustRightInd/>
        <w:snapToGrid/>
        <w:spacing w:after="0"/>
        <w:jc w:val="center"/>
        <w:outlineLvl w:val="4"/>
        <w:rPr>
          <w:rFonts w:hint="eastAsia" w:ascii="方正小标宋简体" w:hAnsi="方正小标宋简体" w:eastAsia="方正小标宋简体" w:cs="方正小标宋简体"/>
          <w:b w:val="0"/>
          <w:bCs/>
          <w:kern w:val="2"/>
          <w:sz w:val="32"/>
          <w:szCs w:val="32"/>
        </w:rPr>
      </w:pPr>
      <w:r>
        <w:rPr>
          <w:rFonts w:hint="eastAsia" w:ascii="方正小标宋简体" w:hAnsi="方正小标宋简体" w:eastAsia="方正小标宋简体" w:cs="方正小标宋简体"/>
          <w:b w:val="0"/>
          <w:bCs/>
          <w:kern w:val="2"/>
          <w:sz w:val="44"/>
          <w:szCs w:val="44"/>
        </w:rPr>
        <w:t>调（停）课管理暂行规定</w:t>
      </w:r>
    </w:p>
    <w:p>
      <w:pPr>
        <w:shd w:val="clear" w:color="auto" w:fill="FFFFFF"/>
        <w:adjustRightInd/>
        <w:snapToGrid/>
        <w:spacing w:after="0" w:line="240" w:lineRule="exact"/>
        <w:jc w:val="both"/>
        <w:rPr>
          <w:rFonts w:ascii="仿宋_GB2312" w:hAnsi="宋体" w:eastAsia="仿宋_GB2312" w:cs="宋体"/>
          <w:b w:val="0"/>
          <w:bCs/>
          <w:color w:val="333333"/>
          <w:sz w:val="13"/>
          <w:szCs w:val="13"/>
        </w:rPr>
      </w:pPr>
    </w:p>
    <w:p>
      <w:pPr>
        <w:pStyle w:val="5"/>
        <w:spacing w:line="240" w:lineRule="auto"/>
        <w:ind w:firstLine="560"/>
        <w:rPr>
          <w:rFonts w:hint="eastAsia" w:ascii="仿宋" w:hAnsi="仿宋" w:eastAsia="仿宋" w:cs="仿宋"/>
          <w:sz w:val="32"/>
          <w:szCs w:val="32"/>
        </w:rPr>
      </w:pPr>
      <w:r>
        <w:rPr>
          <w:rFonts w:hint="eastAsia" w:ascii="仿宋" w:hAnsi="仿宋" w:eastAsia="仿宋" w:cs="仿宋"/>
          <w:sz w:val="32"/>
          <w:szCs w:val="32"/>
        </w:rPr>
        <w:t>为进一步规范教学管理，合理配置教学资源，保证教育教学质量，结合学院教学实际，现对学院的排课、调（停）课管理作以下规定：</w:t>
      </w:r>
    </w:p>
    <w:p>
      <w:pPr>
        <w:shd w:val="clear" w:color="auto" w:fill="FFFFFF"/>
        <w:spacing w:after="0"/>
        <w:ind w:firstLine="562" w:firstLineChars="200"/>
        <w:jc w:val="both"/>
        <w:rPr>
          <w:rFonts w:hint="eastAsia" w:ascii="仿宋" w:hAnsi="仿宋" w:eastAsia="仿宋" w:cs="仿宋"/>
          <w:b/>
          <w:kern w:val="2"/>
          <w:sz w:val="32"/>
          <w:szCs w:val="32"/>
        </w:rPr>
      </w:pPr>
      <w:r>
        <w:rPr>
          <w:rFonts w:hint="eastAsia" w:ascii="仿宋" w:hAnsi="仿宋" w:eastAsia="仿宋" w:cs="仿宋"/>
          <w:b/>
          <w:kern w:val="2"/>
          <w:sz w:val="32"/>
          <w:szCs w:val="32"/>
        </w:rPr>
        <w:t>一、排课管理规定</w:t>
      </w:r>
    </w:p>
    <w:p>
      <w:pPr>
        <w:shd w:val="clear" w:color="auto" w:fill="FFFFFF"/>
        <w:spacing w:after="0"/>
        <w:ind w:firstLine="560" w:firstLineChars="200"/>
        <w:jc w:val="both"/>
        <w:rPr>
          <w:rFonts w:hint="eastAsia" w:ascii="仿宋" w:hAnsi="仿宋" w:eastAsia="仿宋" w:cs="仿宋"/>
          <w:snapToGrid w:val="0"/>
          <w:color w:val="333333"/>
          <w:sz w:val="32"/>
          <w:szCs w:val="32"/>
        </w:rPr>
      </w:pPr>
      <w:r>
        <w:rPr>
          <w:rFonts w:hint="eastAsia" w:ascii="仿宋" w:hAnsi="仿宋" w:eastAsia="仿宋" w:cs="仿宋"/>
          <w:snapToGrid w:val="0"/>
          <w:color w:val="333333"/>
          <w:sz w:val="32"/>
          <w:szCs w:val="32"/>
        </w:rPr>
        <w:t>第一条 学院教务与学生工作部负责统筹全院教育资源，协调各单位教学需求，进行课表的统一编排。课表编排应遵循教育教学规律，以提高教学质量，保证学生学习效果为前提。在课表编排前，各教学系部应提前做好以下工作：</w:t>
      </w:r>
    </w:p>
    <w:p>
      <w:pPr>
        <w:shd w:val="clear" w:color="auto" w:fill="FFFFFF"/>
        <w:spacing w:after="0"/>
        <w:ind w:firstLine="560" w:firstLineChars="200"/>
        <w:jc w:val="both"/>
        <w:rPr>
          <w:rFonts w:hint="eastAsia" w:ascii="仿宋" w:hAnsi="仿宋" w:eastAsia="仿宋" w:cs="仿宋"/>
          <w:snapToGrid w:val="0"/>
          <w:color w:val="333333"/>
          <w:sz w:val="32"/>
          <w:szCs w:val="32"/>
        </w:rPr>
      </w:pPr>
      <w:r>
        <w:rPr>
          <w:rFonts w:hint="eastAsia" w:ascii="仿宋" w:hAnsi="仿宋" w:eastAsia="仿宋" w:cs="仿宋"/>
          <w:snapToGrid w:val="0"/>
          <w:color w:val="333333"/>
          <w:sz w:val="32"/>
          <w:szCs w:val="32"/>
        </w:rPr>
        <w:t>1、依据各专业人才培养方案确定学期实施性教学计划。如因教学需要等原因需要适度调整教学计划，应由教学系部提前提出申请，送教务与学生工作部审核并报分管教学院长批准完成教学计划的变更。</w:t>
      </w:r>
    </w:p>
    <w:p>
      <w:pPr>
        <w:shd w:val="clear" w:color="auto" w:fill="FFFFFF"/>
        <w:spacing w:after="0"/>
        <w:ind w:firstLine="560" w:firstLineChars="200"/>
        <w:jc w:val="both"/>
        <w:rPr>
          <w:rFonts w:hint="eastAsia" w:ascii="仿宋" w:hAnsi="仿宋" w:eastAsia="仿宋" w:cs="仿宋"/>
          <w:snapToGrid w:val="0"/>
          <w:color w:val="333333"/>
          <w:sz w:val="32"/>
          <w:szCs w:val="32"/>
        </w:rPr>
      </w:pPr>
      <w:r>
        <w:rPr>
          <w:rFonts w:hint="eastAsia" w:ascii="仿宋" w:hAnsi="仿宋" w:eastAsia="仿宋" w:cs="仿宋"/>
          <w:snapToGrid w:val="0"/>
          <w:color w:val="333333"/>
          <w:sz w:val="32"/>
          <w:szCs w:val="32"/>
        </w:rPr>
        <w:t>2、由教</w:t>
      </w:r>
      <w:r>
        <w:rPr>
          <w:rFonts w:hint="eastAsia" w:ascii="仿宋" w:hAnsi="仿宋" w:eastAsia="仿宋" w:cs="仿宋"/>
          <w:snapToGrid w:val="0"/>
          <w:color w:val="333333"/>
          <w:sz w:val="32"/>
          <w:szCs w:val="32"/>
          <w:lang w:eastAsia="zh-CN"/>
        </w:rPr>
        <w:t>务</w:t>
      </w:r>
      <w:r>
        <w:rPr>
          <w:rFonts w:hint="eastAsia" w:ascii="仿宋" w:hAnsi="仿宋" w:eastAsia="仿宋" w:cs="仿宋"/>
          <w:snapToGrid w:val="0"/>
          <w:color w:val="333333"/>
          <w:sz w:val="32"/>
          <w:szCs w:val="32"/>
        </w:rPr>
        <w:t>行政秘书依据实施性教学计划收集教师教学时间、教学场所等需求信息，并在教务与学生工作部统一排课前上报。校外聘请教师在不影响专业教学的情况下，可对上课时间提出合理要求；学院内部教师须首先服从学院教学任务的安排，不得对排课提出特殊要求。对需分组进行小课教学的专业或课程，应由授课教师提出申请，教</w:t>
      </w:r>
      <w:r>
        <w:rPr>
          <w:rFonts w:hint="eastAsia" w:ascii="仿宋" w:hAnsi="仿宋" w:eastAsia="仿宋" w:cs="仿宋"/>
          <w:snapToGrid w:val="0"/>
          <w:color w:val="333333"/>
          <w:sz w:val="32"/>
          <w:szCs w:val="32"/>
          <w:lang w:eastAsia="zh-CN"/>
        </w:rPr>
        <w:t>务</w:t>
      </w:r>
      <w:r>
        <w:rPr>
          <w:rFonts w:hint="eastAsia" w:ascii="仿宋" w:hAnsi="仿宋" w:eastAsia="仿宋" w:cs="仿宋"/>
          <w:snapToGrid w:val="0"/>
          <w:color w:val="333333"/>
          <w:sz w:val="32"/>
          <w:szCs w:val="32"/>
        </w:rPr>
        <w:t>行政秘书协同教师排定小课表并报教务与学生工作部一并安排。</w:t>
      </w:r>
    </w:p>
    <w:p>
      <w:pPr>
        <w:shd w:val="clear" w:color="auto" w:fill="FFFFFF"/>
        <w:spacing w:after="0"/>
        <w:ind w:firstLine="560" w:firstLineChars="200"/>
        <w:jc w:val="both"/>
        <w:rPr>
          <w:rFonts w:hint="eastAsia" w:ascii="仿宋" w:hAnsi="仿宋" w:eastAsia="仿宋" w:cs="仿宋"/>
          <w:snapToGrid w:val="0"/>
          <w:color w:val="333333"/>
          <w:sz w:val="32"/>
          <w:szCs w:val="32"/>
        </w:rPr>
      </w:pPr>
      <w:r>
        <w:rPr>
          <w:rFonts w:hint="eastAsia" w:ascii="仿宋" w:hAnsi="仿宋" w:eastAsia="仿宋" w:cs="仿宋"/>
          <w:snapToGrid w:val="0"/>
          <w:color w:val="333333"/>
          <w:sz w:val="32"/>
          <w:szCs w:val="32"/>
        </w:rPr>
        <w:t>第二条 课表的编排应严格遵循教学规律，注意每周和每日课程的均衡性与对称性，避免出现疏密不均的情况，编排需遵循以下基本要求：</w:t>
      </w:r>
    </w:p>
    <w:p>
      <w:pPr>
        <w:shd w:val="clear" w:color="auto" w:fill="FFFFFF"/>
        <w:spacing w:after="0"/>
        <w:ind w:firstLine="560" w:firstLineChars="200"/>
        <w:jc w:val="both"/>
        <w:rPr>
          <w:rFonts w:hint="eastAsia" w:ascii="仿宋" w:hAnsi="仿宋" w:eastAsia="仿宋" w:cs="仿宋"/>
          <w:snapToGrid w:val="0"/>
          <w:color w:val="333333"/>
          <w:sz w:val="32"/>
          <w:szCs w:val="32"/>
        </w:rPr>
      </w:pPr>
      <w:r>
        <w:rPr>
          <w:rFonts w:hint="eastAsia" w:ascii="仿宋" w:hAnsi="仿宋" w:eastAsia="仿宋" w:cs="仿宋"/>
          <w:snapToGrid w:val="0"/>
          <w:color w:val="333333"/>
          <w:sz w:val="32"/>
          <w:szCs w:val="32"/>
        </w:rPr>
        <w:t>1、合班课程由教务与学生工作部依据课程性质、学生人数及教学场所统一确定；</w:t>
      </w:r>
    </w:p>
    <w:p>
      <w:pPr>
        <w:shd w:val="clear" w:color="auto" w:fill="FFFFFF"/>
        <w:spacing w:after="0"/>
        <w:ind w:firstLine="560" w:firstLineChars="200"/>
        <w:jc w:val="both"/>
        <w:rPr>
          <w:rFonts w:hint="eastAsia" w:ascii="仿宋" w:hAnsi="仿宋" w:eastAsia="仿宋" w:cs="仿宋"/>
          <w:snapToGrid w:val="0"/>
          <w:color w:val="333333"/>
          <w:sz w:val="32"/>
          <w:szCs w:val="32"/>
        </w:rPr>
      </w:pPr>
      <w:r>
        <w:rPr>
          <w:rFonts w:hint="eastAsia" w:ascii="仿宋" w:hAnsi="仿宋" w:eastAsia="仿宋" w:cs="仿宋"/>
          <w:snapToGrid w:val="0"/>
          <w:color w:val="333333"/>
          <w:sz w:val="32"/>
          <w:szCs w:val="32"/>
        </w:rPr>
        <w:t>2、同一门课程同一班级原则上不能安排一天授课两次</w:t>
      </w:r>
    </w:p>
    <w:p>
      <w:pPr>
        <w:shd w:val="clear" w:color="auto" w:fill="FFFFFF"/>
        <w:spacing w:after="0"/>
        <w:jc w:val="both"/>
        <w:rPr>
          <w:rFonts w:hint="eastAsia" w:ascii="仿宋" w:hAnsi="仿宋" w:eastAsia="仿宋" w:cs="仿宋"/>
          <w:snapToGrid w:val="0"/>
          <w:color w:val="333333"/>
          <w:sz w:val="32"/>
          <w:szCs w:val="32"/>
        </w:rPr>
      </w:pPr>
      <w:bookmarkStart w:id="0" w:name="_GoBack"/>
      <w:bookmarkEnd w:id="0"/>
      <w:r>
        <w:rPr>
          <w:rFonts w:hint="eastAsia" w:ascii="仿宋" w:hAnsi="仿宋" w:eastAsia="仿宋" w:cs="仿宋"/>
          <w:snapToGrid w:val="0"/>
          <w:color w:val="333333"/>
          <w:sz w:val="32"/>
          <w:szCs w:val="32"/>
        </w:rPr>
        <w:t>或者两次以上；两次或三次授课时间间隔应科学合理，不得过于集中或分散。</w:t>
      </w:r>
    </w:p>
    <w:p>
      <w:pPr>
        <w:pStyle w:val="2"/>
        <w:spacing w:after="0"/>
        <w:ind w:left="0" w:leftChars="0" w:firstLine="560" w:firstLineChars="200"/>
        <w:jc w:val="both"/>
        <w:rPr>
          <w:rFonts w:hint="eastAsia" w:ascii="仿宋" w:hAnsi="仿宋" w:eastAsia="仿宋" w:cs="仿宋"/>
          <w:snapToGrid w:val="0"/>
          <w:color w:val="333333"/>
          <w:sz w:val="32"/>
          <w:szCs w:val="32"/>
        </w:rPr>
      </w:pPr>
      <w:r>
        <w:rPr>
          <w:rFonts w:hint="eastAsia" w:ascii="仿宋" w:hAnsi="仿宋" w:eastAsia="仿宋" w:cs="仿宋"/>
          <w:snapToGrid w:val="0"/>
          <w:color w:val="333333"/>
          <w:sz w:val="32"/>
          <w:szCs w:val="32"/>
        </w:rPr>
        <w:t>第三条 为确保课程教学执行稳定、课表准确无误，课表初稿编排后发至各系，各系教</w:t>
      </w:r>
      <w:r>
        <w:rPr>
          <w:rFonts w:hint="eastAsia" w:ascii="仿宋" w:hAnsi="仿宋" w:eastAsia="仿宋" w:cs="仿宋"/>
          <w:snapToGrid w:val="0"/>
          <w:color w:val="333333"/>
          <w:sz w:val="32"/>
          <w:szCs w:val="32"/>
          <w:lang w:eastAsia="zh-CN"/>
        </w:rPr>
        <w:t>务</w:t>
      </w:r>
      <w:r>
        <w:rPr>
          <w:rFonts w:hint="eastAsia" w:ascii="仿宋" w:hAnsi="仿宋" w:eastAsia="仿宋" w:cs="仿宋"/>
          <w:snapToGrid w:val="0"/>
          <w:color w:val="333333"/>
          <w:sz w:val="32"/>
          <w:szCs w:val="32"/>
        </w:rPr>
        <w:t>行政秘书应认真校阅，如发现与原下达的教学任务的学时、班级不符或所需的教学手段不能满足等问题，应将意见填写在课表初稿上，及时反馈给教学与学生工作部。</w:t>
      </w:r>
    </w:p>
    <w:p>
      <w:pPr>
        <w:shd w:val="clear" w:color="auto" w:fill="FFFFFF"/>
        <w:spacing w:after="0"/>
        <w:ind w:firstLine="560" w:firstLineChars="200"/>
        <w:jc w:val="both"/>
        <w:rPr>
          <w:rFonts w:hint="eastAsia" w:ascii="仿宋" w:hAnsi="仿宋" w:eastAsia="仿宋" w:cs="仿宋"/>
          <w:snapToGrid w:val="0"/>
          <w:color w:val="333333"/>
          <w:sz w:val="32"/>
          <w:szCs w:val="32"/>
        </w:rPr>
      </w:pPr>
      <w:r>
        <w:rPr>
          <w:rFonts w:hint="eastAsia" w:ascii="仿宋" w:hAnsi="仿宋" w:eastAsia="仿宋" w:cs="仿宋"/>
          <w:snapToGrid w:val="0"/>
          <w:color w:val="333333"/>
          <w:sz w:val="32"/>
          <w:szCs w:val="32"/>
        </w:rPr>
        <w:t>第四条 教务与学生工作部于开课前将学期课表定稿发放至各教学系部及专业教学场所管理人员。系部教</w:t>
      </w:r>
      <w:r>
        <w:rPr>
          <w:rFonts w:hint="eastAsia" w:ascii="仿宋" w:hAnsi="仿宋" w:eastAsia="仿宋" w:cs="仿宋"/>
          <w:snapToGrid w:val="0"/>
          <w:color w:val="333333"/>
          <w:sz w:val="32"/>
          <w:szCs w:val="32"/>
          <w:lang w:eastAsia="zh-CN"/>
        </w:rPr>
        <w:t>务</w:t>
      </w:r>
      <w:r>
        <w:rPr>
          <w:rFonts w:hint="eastAsia" w:ascii="仿宋" w:hAnsi="仿宋" w:eastAsia="仿宋" w:cs="仿宋"/>
          <w:snapToGrid w:val="0"/>
          <w:color w:val="333333"/>
          <w:sz w:val="32"/>
          <w:szCs w:val="32"/>
        </w:rPr>
        <w:t>行政秘书负责通知到教师，学生管理秘书负责通知到授课班级，专业教学场所管理人员负责设备的维护及开放，做好教学保障工作。</w:t>
      </w:r>
    </w:p>
    <w:p>
      <w:pPr>
        <w:shd w:val="clear" w:color="auto" w:fill="FFFFFF"/>
        <w:spacing w:after="0"/>
        <w:ind w:firstLine="560" w:firstLineChars="200"/>
        <w:jc w:val="both"/>
        <w:rPr>
          <w:rFonts w:hint="eastAsia" w:ascii="仿宋" w:hAnsi="仿宋" w:eastAsia="仿宋" w:cs="仿宋"/>
          <w:snapToGrid w:val="0"/>
          <w:color w:val="333333"/>
          <w:sz w:val="32"/>
          <w:szCs w:val="32"/>
        </w:rPr>
      </w:pPr>
      <w:r>
        <w:rPr>
          <w:rFonts w:hint="eastAsia" w:ascii="仿宋" w:hAnsi="仿宋" w:eastAsia="仿宋" w:cs="仿宋"/>
          <w:snapToGrid w:val="0"/>
          <w:color w:val="333333"/>
          <w:sz w:val="32"/>
          <w:szCs w:val="32"/>
        </w:rPr>
        <w:t>第五条 学院课表一经确定，必须严格执行。未经审批，任何单位和个人不得擅自更改上课时间、地点或更换教师。教师个人不得以讨论课、实践课为名变相停课，不得提前结束课程。如确需停课或提前结束课程的，教师应提出书面报告，经教学系部签署意见后，送教务与学生工作部审核，报分管院长批准。</w:t>
      </w:r>
    </w:p>
    <w:p>
      <w:pPr>
        <w:shd w:val="clear" w:color="auto" w:fill="FFFFFF"/>
        <w:spacing w:after="0"/>
        <w:ind w:firstLine="621" w:firstLineChars="221"/>
        <w:jc w:val="both"/>
        <w:rPr>
          <w:rFonts w:hint="eastAsia" w:ascii="仿宋" w:hAnsi="仿宋" w:eastAsia="仿宋" w:cs="仿宋"/>
          <w:b/>
          <w:snapToGrid w:val="0"/>
          <w:color w:val="333333"/>
          <w:sz w:val="32"/>
          <w:szCs w:val="32"/>
        </w:rPr>
      </w:pPr>
      <w:r>
        <w:rPr>
          <w:rFonts w:hint="eastAsia" w:ascii="仿宋" w:hAnsi="仿宋" w:eastAsia="仿宋" w:cs="仿宋"/>
          <w:b/>
          <w:snapToGrid w:val="0"/>
          <w:color w:val="333333"/>
          <w:sz w:val="32"/>
          <w:szCs w:val="32"/>
        </w:rPr>
        <w:t>二、调（停）课管理规定</w:t>
      </w:r>
    </w:p>
    <w:p>
      <w:pPr>
        <w:shd w:val="clear" w:color="auto" w:fill="FFFFFF"/>
        <w:spacing w:after="0"/>
        <w:ind w:firstLine="560" w:firstLineChars="200"/>
        <w:jc w:val="both"/>
        <w:rPr>
          <w:rFonts w:hint="eastAsia" w:ascii="仿宋" w:hAnsi="仿宋" w:eastAsia="仿宋" w:cs="仿宋"/>
          <w:snapToGrid w:val="0"/>
          <w:color w:val="333333"/>
          <w:sz w:val="32"/>
          <w:szCs w:val="32"/>
        </w:rPr>
      </w:pPr>
      <w:r>
        <w:rPr>
          <w:rFonts w:hint="eastAsia" w:ascii="仿宋" w:hAnsi="仿宋" w:eastAsia="仿宋" w:cs="仿宋"/>
          <w:snapToGrid w:val="0"/>
          <w:color w:val="333333"/>
          <w:sz w:val="32"/>
          <w:szCs w:val="32"/>
        </w:rPr>
        <w:t>第一条 教师应严格按课表安排上课，原则上不得调（停）课。坚决杜绝教师因个人原因调整教学时间。</w:t>
      </w:r>
    </w:p>
    <w:p>
      <w:pPr>
        <w:shd w:val="clear" w:color="auto" w:fill="FFFFFF"/>
        <w:spacing w:after="0"/>
        <w:ind w:firstLine="560" w:firstLineChars="200"/>
        <w:jc w:val="both"/>
        <w:rPr>
          <w:rFonts w:hint="eastAsia" w:ascii="仿宋" w:hAnsi="仿宋" w:eastAsia="仿宋" w:cs="仿宋"/>
          <w:snapToGrid w:val="0"/>
          <w:color w:val="333333"/>
          <w:sz w:val="32"/>
          <w:szCs w:val="32"/>
        </w:rPr>
      </w:pPr>
      <w:r>
        <w:rPr>
          <w:rFonts w:hint="eastAsia" w:ascii="仿宋" w:hAnsi="仿宋" w:eastAsia="仿宋" w:cs="仿宋"/>
          <w:snapToGrid w:val="0"/>
          <w:color w:val="333333"/>
          <w:sz w:val="32"/>
          <w:szCs w:val="32"/>
        </w:rPr>
        <w:t>第二条 在教学过程中，遇下列情况之一者，可以申请临时调（停）课或请人代课：</w:t>
      </w:r>
    </w:p>
    <w:p>
      <w:pPr>
        <w:shd w:val="clear" w:color="auto" w:fill="FFFFFF"/>
        <w:spacing w:after="0"/>
        <w:ind w:firstLine="560" w:firstLineChars="200"/>
        <w:jc w:val="both"/>
        <w:rPr>
          <w:rFonts w:hint="eastAsia" w:ascii="仿宋" w:hAnsi="仿宋" w:eastAsia="仿宋" w:cs="仿宋"/>
          <w:snapToGrid w:val="0"/>
          <w:color w:val="333333"/>
          <w:sz w:val="32"/>
          <w:szCs w:val="32"/>
        </w:rPr>
      </w:pPr>
      <w:r>
        <w:rPr>
          <w:rFonts w:hint="eastAsia" w:ascii="仿宋" w:hAnsi="仿宋" w:eastAsia="仿宋" w:cs="仿宋"/>
          <w:snapToGrid w:val="0"/>
          <w:color w:val="333333"/>
          <w:sz w:val="32"/>
          <w:szCs w:val="32"/>
        </w:rPr>
        <w:t>1、节假日或遇学院组织的大型活动，由学院教务与学生工作部根据学院综合办公室有关文件通知教学系部需要调（停）课的；</w:t>
      </w:r>
    </w:p>
    <w:p>
      <w:pPr>
        <w:shd w:val="clear" w:color="auto" w:fill="FFFFFF"/>
        <w:spacing w:after="0"/>
        <w:ind w:firstLine="560" w:firstLineChars="200"/>
        <w:jc w:val="both"/>
        <w:rPr>
          <w:rFonts w:hint="eastAsia" w:ascii="仿宋" w:hAnsi="仿宋" w:eastAsia="仿宋" w:cs="仿宋"/>
          <w:snapToGrid w:val="0"/>
          <w:color w:val="333333"/>
          <w:sz w:val="32"/>
          <w:szCs w:val="32"/>
        </w:rPr>
      </w:pPr>
      <w:r>
        <w:rPr>
          <w:rFonts w:hint="eastAsia" w:ascii="仿宋" w:hAnsi="仿宋" w:eastAsia="仿宋" w:cs="仿宋"/>
          <w:snapToGrid w:val="0"/>
          <w:color w:val="333333"/>
          <w:sz w:val="32"/>
          <w:szCs w:val="32"/>
        </w:rPr>
        <w:t>2、任课教师经批准出席学术会议或其他公差；</w:t>
      </w:r>
    </w:p>
    <w:p>
      <w:pPr>
        <w:shd w:val="clear" w:color="auto" w:fill="FFFFFF"/>
        <w:spacing w:after="0"/>
        <w:jc w:val="both"/>
        <w:rPr>
          <w:rFonts w:hint="eastAsia" w:ascii="仿宋" w:hAnsi="仿宋" w:eastAsia="仿宋" w:cs="仿宋"/>
          <w:snapToGrid w:val="0"/>
          <w:color w:val="333333"/>
          <w:spacing w:val="-18"/>
          <w:sz w:val="32"/>
          <w:szCs w:val="32"/>
        </w:rPr>
      </w:pPr>
      <w:r>
        <w:rPr>
          <w:rFonts w:hint="eastAsia" w:ascii="仿宋" w:hAnsi="仿宋" w:eastAsia="仿宋" w:cs="仿宋"/>
          <w:snapToGrid w:val="0"/>
          <w:color w:val="333333"/>
          <w:spacing w:val="-18"/>
          <w:sz w:val="32"/>
          <w:szCs w:val="32"/>
          <w:lang w:val="en-US" w:eastAsia="zh-CN"/>
        </w:rPr>
        <w:t xml:space="preserve">     </w:t>
      </w:r>
      <w:r>
        <w:rPr>
          <w:rFonts w:hint="eastAsia" w:ascii="仿宋" w:hAnsi="仿宋" w:eastAsia="仿宋" w:cs="仿宋"/>
          <w:snapToGrid w:val="0"/>
          <w:color w:val="333333"/>
          <w:spacing w:val="-10"/>
          <w:sz w:val="32"/>
          <w:szCs w:val="32"/>
        </w:rPr>
        <w:t>3、学院、系（部）临时安排重大活动需调（停）课的；</w:t>
      </w:r>
    </w:p>
    <w:p>
      <w:pPr>
        <w:shd w:val="clear" w:color="auto" w:fill="FFFFFF"/>
        <w:spacing w:after="0"/>
        <w:ind w:firstLine="560" w:firstLineChars="200"/>
        <w:jc w:val="both"/>
        <w:rPr>
          <w:rFonts w:hint="eastAsia" w:ascii="仿宋" w:hAnsi="仿宋" w:eastAsia="仿宋" w:cs="仿宋"/>
          <w:snapToGrid w:val="0"/>
          <w:color w:val="333333"/>
          <w:sz w:val="32"/>
          <w:szCs w:val="32"/>
        </w:rPr>
      </w:pPr>
      <w:r>
        <w:rPr>
          <w:rFonts w:hint="eastAsia" w:ascii="仿宋" w:hAnsi="仿宋" w:eastAsia="仿宋" w:cs="仿宋"/>
          <w:snapToGrid w:val="0"/>
          <w:color w:val="333333"/>
          <w:sz w:val="32"/>
          <w:szCs w:val="32"/>
        </w:rPr>
        <w:t>4、教室的设施条件达不到教学要求；</w:t>
      </w:r>
    </w:p>
    <w:p>
      <w:pPr>
        <w:shd w:val="clear" w:color="auto" w:fill="FFFFFF"/>
        <w:spacing w:after="0"/>
        <w:ind w:firstLine="560" w:firstLineChars="200"/>
        <w:jc w:val="both"/>
        <w:rPr>
          <w:rFonts w:hint="eastAsia" w:ascii="仿宋" w:hAnsi="仿宋" w:eastAsia="仿宋" w:cs="仿宋"/>
          <w:snapToGrid w:val="0"/>
          <w:color w:val="333333"/>
          <w:sz w:val="32"/>
          <w:szCs w:val="32"/>
        </w:rPr>
      </w:pPr>
      <w:r>
        <w:rPr>
          <w:rFonts w:hint="eastAsia" w:ascii="仿宋" w:hAnsi="仿宋" w:eastAsia="仿宋" w:cs="仿宋"/>
          <w:snapToGrid w:val="0"/>
          <w:color w:val="333333"/>
          <w:sz w:val="32"/>
          <w:szCs w:val="32"/>
        </w:rPr>
        <w:t>5、因本人生病或主要亲友重大疾病等特殊原因，确需调课或请人代课。</w:t>
      </w:r>
    </w:p>
    <w:p>
      <w:pPr>
        <w:shd w:val="clear" w:color="auto" w:fill="FFFFFF"/>
        <w:spacing w:after="0"/>
        <w:ind w:firstLine="560" w:firstLineChars="200"/>
        <w:jc w:val="both"/>
        <w:rPr>
          <w:rFonts w:hint="eastAsia" w:ascii="仿宋" w:hAnsi="仿宋" w:eastAsia="仿宋" w:cs="仿宋"/>
          <w:snapToGrid w:val="0"/>
          <w:color w:val="333333"/>
          <w:sz w:val="32"/>
          <w:szCs w:val="32"/>
        </w:rPr>
      </w:pPr>
      <w:r>
        <w:rPr>
          <w:rFonts w:hint="eastAsia" w:ascii="仿宋" w:hAnsi="仿宋" w:eastAsia="仿宋" w:cs="仿宋"/>
          <w:snapToGrid w:val="0"/>
          <w:color w:val="333333"/>
          <w:sz w:val="32"/>
          <w:szCs w:val="32"/>
        </w:rPr>
        <w:t xml:space="preserve">第三条 代课教师须是正在开设相同课程或曾经担任相同课程主讲的教师。 </w:t>
      </w:r>
    </w:p>
    <w:p>
      <w:pPr>
        <w:shd w:val="clear" w:color="auto" w:fill="FFFFFF"/>
        <w:spacing w:after="0"/>
        <w:ind w:firstLine="560" w:firstLineChars="200"/>
        <w:jc w:val="both"/>
        <w:rPr>
          <w:rFonts w:hint="eastAsia" w:ascii="仿宋" w:hAnsi="仿宋" w:eastAsia="仿宋" w:cs="仿宋"/>
          <w:snapToGrid w:val="0"/>
          <w:color w:val="333333"/>
          <w:sz w:val="32"/>
          <w:szCs w:val="32"/>
        </w:rPr>
      </w:pPr>
      <w:r>
        <w:rPr>
          <w:rFonts w:hint="eastAsia" w:ascii="仿宋" w:hAnsi="仿宋" w:eastAsia="仿宋" w:cs="仿宋"/>
          <w:snapToGrid w:val="0"/>
          <w:color w:val="333333"/>
          <w:sz w:val="32"/>
          <w:szCs w:val="32"/>
        </w:rPr>
        <w:t>第四条 调（停）课的手续办理：</w:t>
      </w:r>
    </w:p>
    <w:p>
      <w:pPr>
        <w:shd w:val="clear" w:color="auto" w:fill="FFFFFF"/>
        <w:spacing w:after="0"/>
        <w:ind w:firstLine="560" w:firstLineChars="200"/>
        <w:jc w:val="both"/>
        <w:rPr>
          <w:rFonts w:hint="eastAsia" w:ascii="仿宋" w:hAnsi="仿宋" w:eastAsia="仿宋" w:cs="仿宋"/>
          <w:snapToGrid w:val="0"/>
          <w:color w:val="333333"/>
          <w:sz w:val="32"/>
          <w:szCs w:val="32"/>
        </w:rPr>
      </w:pPr>
      <w:r>
        <w:rPr>
          <w:rFonts w:hint="eastAsia" w:ascii="仿宋" w:hAnsi="仿宋" w:eastAsia="仿宋" w:cs="仿宋"/>
          <w:snapToGrid w:val="0"/>
          <w:color w:val="333333"/>
          <w:sz w:val="32"/>
          <w:szCs w:val="32"/>
        </w:rPr>
        <w:t>1、调（停）课手续须提前一天办理。每位授课教师每学期调（停）课原则上不超过2次，超过2次，年度教学考核不得评为优秀。</w:t>
      </w:r>
    </w:p>
    <w:p>
      <w:pPr>
        <w:shd w:val="clear" w:color="auto" w:fill="FFFFFF"/>
        <w:tabs>
          <w:tab w:val="left" w:pos="4320"/>
        </w:tabs>
        <w:spacing w:after="0"/>
        <w:ind w:firstLine="560" w:firstLineChars="200"/>
        <w:jc w:val="both"/>
        <w:rPr>
          <w:rFonts w:hint="eastAsia" w:ascii="仿宋" w:hAnsi="仿宋" w:eastAsia="仿宋" w:cs="仿宋"/>
          <w:snapToGrid w:val="0"/>
          <w:color w:val="333333"/>
          <w:sz w:val="32"/>
          <w:szCs w:val="32"/>
        </w:rPr>
      </w:pPr>
      <w:r>
        <w:rPr>
          <w:rFonts w:hint="eastAsia" w:ascii="仿宋" w:hAnsi="仿宋" w:eastAsia="仿宋" w:cs="仿宋"/>
          <w:snapToGrid w:val="0"/>
          <w:color w:val="333333"/>
          <w:sz w:val="32"/>
          <w:szCs w:val="32"/>
        </w:rPr>
        <w:t>2、需要调（停）课时，由教师本人填写《调课审批单》提出申请并提供相关佐证材料（医疗证明、经批准的参会通知等），同时提出合理可行的调课方案。如教师本人不能办理，可请人代为办理；对符合调（停）课条件并遇特殊情况来不及提前办理手续的，需教师本人电话向所在系部主任（负责人）提出调（停）课申请，经同意后，方可委托系教</w:t>
      </w:r>
      <w:r>
        <w:rPr>
          <w:rFonts w:hint="eastAsia" w:ascii="仿宋" w:hAnsi="仿宋" w:eastAsia="仿宋" w:cs="仿宋"/>
          <w:snapToGrid w:val="0"/>
          <w:color w:val="333333"/>
          <w:sz w:val="32"/>
          <w:szCs w:val="32"/>
          <w:lang w:eastAsia="zh-CN"/>
        </w:rPr>
        <w:t>务</w:t>
      </w:r>
      <w:r>
        <w:rPr>
          <w:rFonts w:hint="eastAsia" w:ascii="仿宋" w:hAnsi="仿宋" w:eastAsia="仿宋" w:cs="仿宋"/>
          <w:snapToGrid w:val="0"/>
          <w:color w:val="333333"/>
          <w:sz w:val="32"/>
          <w:szCs w:val="32"/>
        </w:rPr>
        <w:t>行政秘书配合教务与学生工作部办理调（停）课事宜，并于事后第一时间补办调（停）课手续。</w:t>
      </w:r>
    </w:p>
    <w:p>
      <w:pPr>
        <w:shd w:val="clear" w:color="auto" w:fill="FFFFFF"/>
        <w:spacing w:after="0"/>
        <w:ind w:firstLine="560" w:firstLineChars="200"/>
        <w:jc w:val="both"/>
        <w:rPr>
          <w:rFonts w:hint="eastAsia" w:ascii="仿宋" w:hAnsi="仿宋" w:eastAsia="仿宋" w:cs="仿宋"/>
          <w:snapToGrid w:val="0"/>
          <w:color w:val="333333"/>
          <w:sz w:val="32"/>
          <w:szCs w:val="32"/>
        </w:rPr>
      </w:pPr>
      <w:r>
        <w:rPr>
          <w:rFonts w:hint="eastAsia" w:ascii="仿宋" w:hAnsi="仿宋" w:eastAsia="仿宋" w:cs="仿宋"/>
          <w:snapToGrid w:val="0"/>
          <w:color w:val="333333"/>
          <w:sz w:val="32"/>
          <w:szCs w:val="32"/>
        </w:rPr>
        <w:t>3、教师调课后，应无条件兑现补课安排，不得再以任何理由拖延，以免影响教学进度。教师所在系有权对教师补课情况进行核实，同时依据教学信息员课堂记录对补课情况进行确认。补课时间不得过分集中，以免造成学生负担过重，影响教学效果。</w:t>
      </w:r>
    </w:p>
    <w:p>
      <w:pPr>
        <w:shd w:val="clear" w:color="auto" w:fill="FFFFFF"/>
        <w:spacing w:after="0"/>
        <w:ind w:firstLine="560" w:firstLineChars="200"/>
        <w:jc w:val="both"/>
        <w:rPr>
          <w:rFonts w:hint="eastAsia" w:ascii="仿宋" w:hAnsi="仿宋" w:eastAsia="仿宋" w:cs="仿宋"/>
          <w:snapToGrid w:val="0"/>
          <w:color w:val="333333"/>
          <w:sz w:val="32"/>
          <w:szCs w:val="32"/>
        </w:rPr>
      </w:pPr>
      <w:r>
        <w:rPr>
          <w:rFonts w:hint="eastAsia" w:ascii="仿宋" w:hAnsi="仿宋" w:eastAsia="仿宋" w:cs="仿宋"/>
          <w:snapToGrid w:val="0"/>
          <w:color w:val="333333"/>
          <w:sz w:val="32"/>
          <w:szCs w:val="32"/>
        </w:rPr>
        <w:t>4、《调课审批单》一式两份，教师完成审批手续后，一份由系部教</w:t>
      </w:r>
      <w:r>
        <w:rPr>
          <w:rFonts w:hint="eastAsia" w:ascii="仿宋" w:hAnsi="仿宋" w:eastAsia="仿宋" w:cs="仿宋"/>
          <w:snapToGrid w:val="0"/>
          <w:color w:val="333333"/>
          <w:sz w:val="32"/>
          <w:szCs w:val="32"/>
          <w:lang w:eastAsia="zh-CN"/>
        </w:rPr>
        <w:t>务</w:t>
      </w:r>
      <w:r>
        <w:rPr>
          <w:rFonts w:hint="eastAsia" w:ascii="仿宋" w:hAnsi="仿宋" w:eastAsia="仿宋" w:cs="仿宋"/>
          <w:snapToGrid w:val="0"/>
          <w:color w:val="333333"/>
          <w:sz w:val="32"/>
          <w:szCs w:val="32"/>
        </w:rPr>
        <w:t>行政秘书留存，一份交教务与学生工作部留存。调（停）课通知由所在系教</w:t>
      </w:r>
      <w:r>
        <w:rPr>
          <w:rFonts w:hint="eastAsia" w:ascii="仿宋" w:hAnsi="仿宋" w:eastAsia="仿宋" w:cs="仿宋"/>
          <w:snapToGrid w:val="0"/>
          <w:color w:val="333333"/>
          <w:sz w:val="32"/>
          <w:szCs w:val="32"/>
          <w:lang w:eastAsia="zh-CN"/>
        </w:rPr>
        <w:t>务</w:t>
      </w:r>
      <w:r>
        <w:rPr>
          <w:rFonts w:hint="eastAsia" w:ascii="仿宋" w:hAnsi="仿宋" w:eastAsia="仿宋" w:cs="仿宋"/>
          <w:snapToGrid w:val="0"/>
          <w:color w:val="333333"/>
          <w:sz w:val="32"/>
          <w:szCs w:val="32"/>
        </w:rPr>
        <w:t>行政秘书通知相关班级班主任，并由班主任及时通知到学生。</w:t>
      </w:r>
    </w:p>
    <w:p>
      <w:pPr>
        <w:shd w:val="clear" w:color="auto" w:fill="FFFFFF"/>
        <w:spacing w:after="0"/>
        <w:ind w:firstLine="560" w:firstLineChars="200"/>
        <w:jc w:val="both"/>
        <w:rPr>
          <w:rFonts w:hint="eastAsia" w:ascii="仿宋" w:hAnsi="仿宋" w:eastAsia="仿宋" w:cs="仿宋"/>
          <w:snapToGrid w:val="0"/>
          <w:color w:val="333333"/>
          <w:sz w:val="32"/>
          <w:szCs w:val="32"/>
        </w:rPr>
      </w:pPr>
      <w:r>
        <w:rPr>
          <w:rFonts w:hint="eastAsia" w:ascii="仿宋" w:hAnsi="仿宋" w:eastAsia="仿宋" w:cs="仿宋"/>
          <w:snapToGrid w:val="0"/>
          <w:color w:val="333333"/>
          <w:sz w:val="32"/>
          <w:szCs w:val="32"/>
        </w:rPr>
        <w:t>5、教师因故不能上课时间超过两周，原则上应由教学系部安排其他教师代课，并报教务与学生工作部。</w:t>
      </w:r>
    </w:p>
    <w:p>
      <w:pPr>
        <w:shd w:val="clear" w:color="auto" w:fill="FFFFFF"/>
        <w:spacing w:after="0"/>
        <w:ind w:firstLine="560" w:firstLineChars="200"/>
        <w:jc w:val="both"/>
        <w:rPr>
          <w:rFonts w:hint="eastAsia" w:ascii="仿宋" w:hAnsi="仿宋" w:eastAsia="仿宋" w:cs="仿宋"/>
          <w:snapToGrid w:val="0"/>
          <w:color w:val="333333"/>
          <w:sz w:val="32"/>
          <w:szCs w:val="32"/>
        </w:rPr>
      </w:pPr>
      <w:r>
        <w:rPr>
          <w:rFonts w:hint="eastAsia" w:ascii="仿宋" w:hAnsi="仿宋" w:eastAsia="仿宋" w:cs="仿宋"/>
          <w:snapToGrid w:val="0"/>
          <w:color w:val="333333"/>
          <w:sz w:val="32"/>
          <w:szCs w:val="32"/>
        </w:rPr>
        <w:t>6、教学系部更换任课教师，需以文字材料报教务与学生工作部备案。任何部门或个人不得擅自停课、调课或更换任课教师。</w:t>
      </w:r>
    </w:p>
    <w:p>
      <w:pPr>
        <w:shd w:val="clear" w:color="auto" w:fill="FFFFFF"/>
        <w:spacing w:after="0"/>
        <w:ind w:firstLine="560" w:firstLineChars="200"/>
        <w:jc w:val="both"/>
        <w:rPr>
          <w:rFonts w:hint="eastAsia" w:ascii="仿宋" w:hAnsi="仿宋" w:eastAsia="仿宋" w:cs="仿宋"/>
          <w:snapToGrid w:val="0"/>
          <w:color w:val="333333"/>
          <w:sz w:val="32"/>
          <w:szCs w:val="32"/>
        </w:rPr>
      </w:pPr>
      <w:r>
        <w:rPr>
          <w:rFonts w:hint="eastAsia" w:ascii="仿宋" w:hAnsi="仿宋" w:eastAsia="仿宋" w:cs="仿宋"/>
          <w:snapToGrid w:val="0"/>
          <w:color w:val="333333"/>
          <w:sz w:val="32"/>
          <w:szCs w:val="32"/>
        </w:rPr>
        <w:t>本办法自2014年11月1日试行。本办法解释权在教务与学生工作部。</w:t>
      </w:r>
    </w:p>
    <w:p>
      <w:pPr>
        <w:shd w:val="clear" w:color="auto" w:fill="FFFFFF"/>
        <w:spacing w:after="0"/>
        <w:ind w:firstLine="560" w:firstLineChars="200"/>
        <w:jc w:val="both"/>
        <w:rPr>
          <w:rFonts w:hint="eastAsia" w:ascii="仿宋" w:hAnsi="仿宋" w:eastAsia="仿宋" w:cs="仿宋"/>
          <w:snapToGrid w:val="0"/>
          <w:color w:val="333333"/>
          <w:sz w:val="32"/>
          <w:szCs w:val="32"/>
        </w:rPr>
      </w:pPr>
      <w:r>
        <w:rPr>
          <w:rFonts w:hint="eastAsia" w:ascii="仿宋" w:hAnsi="仿宋" w:eastAsia="仿宋" w:cs="仿宋"/>
          <w:snapToGrid w:val="0"/>
          <w:color w:val="333333"/>
          <w:sz w:val="32"/>
          <w:szCs w:val="32"/>
        </w:rPr>
        <w:t>对违反上述规定的，视情节按《安徽大学艺术与传媒学院教学事故认定与处理暂行办法》</w:t>
      </w:r>
      <w:r>
        <w:rPr>
          <w:rFonts w:hint="eastAsia" w:ascii="仿宋" w:hAnsi="仿宋" w:eastAsia="仿宋" w:cs="仿宋"/>
          <w:snapToGrid w:val="0"/>
          <w:color w:val="333333"/>
          <w:sz w:val="32"/>
          <w:szCs w:val="32"/>
          <w:lang w:eastAsia="zh-CN"/>
        </w:rPr>
        <w:t>处理</w:t>
      </w:r>
      <w:r>
        <w:rPr>
          <w:rFonts w:hint="eastAsia" w:ascii="仿宋" w:hAnsi="仿宋" w:eastAsia="仿宋" w:cs="仿宋"/>
          <w:snapToGrid w:val="0"/>
          <w:color w:val="333333"/>
          <w:sz w:val="32"/>
          <w:szCs w:val="32"/>
        </w:rPr>
        <w:t>。</w:t>
      </w:r>
    </w:p>
    <w:p>
      <w:pPr>
        <w:shd w:val="clear" w:color="auto" w:fill="FFFFFF"/>
        <w:spacing w:after="0"/>
        <w:ind w:firstLine="560" w:firstLineChars="200"/>
        <w:jc w:val="both"/>
        <w:rPr>
          <w:rFonts w:hint="eastAsia" w:ascii="仿宋" w:hAnsi="仿宋" w:eastAsia="仿宋" w:cs="仿宋"/>
          <w:snapToGrid w:val="0"/>
          <w:color w:val="333333"/>
          <w:sz w:val="32"/>
          <w:szCs w:val="32"/>
        </w:rPr>
      </w:pPr>
    </w:p>
    <w:p>
      <w:pPr>
        <w:shd w:val="clear" w:color="auto" w:fill="FFFFFF"/>
        <w:spacing w:after="0"/>
        <w:ind w:firstLine="562" w:firstLineChars="200"/>
        <w:jc w:val="right"/>
        <w:rPr>
          <w:rFonts w:hint="eastAsia" w:ascii="仿宋" w:hAnsi="仿宋" w:eastAsia="仿宋" w:cs="仿宋"/>
          <w:b/>
          <w:snapToGrid w:val="0"/>
          <w:color w:val="333333"/>
          <w:sz w:val="32"/>
          <w:szCs w:val="32"/>
        </w:rPr>
      </w:pPr>
      <w:r>
        <w:rPr>
          <w:rFonts w:hint="eastAsia" w:ascii="仿宋" w:hAnsi="仿宋" w:eastAsia="仿宋" w:cs="仿宋"/>
          <w:b/>
          <w:snapToGrid w:val="0"/>
          <w:color w:val="333333"/>
          <w:sz w:val="32"/>
          <w:szCs w:val="32"/>
        </w:rPr>
        <w:t>教务与学生工作部</w:t>
      </w:r>
    </w:p>
    <w:p>
      <w:pPr>
        <w:shd w:val="clear" w:color="auto" w:fill="FFFFFF"/>
        <w:spacing w:after="0"/>
        <w:ind w:right="280" w:firstLine="703" w:firstLineChars="250"/>
        <w:jc w:val="right"/>
        <w:rPr>
          <w:rFonts w:hint="eastAsia" w:ascii="仿宋" w:hAnsi="仿宋" w:eastAsia="仿宋" w:cs="仿宋"/>
          <w:b/>
          <w:snapToGrid w:val="0"/>
          <w:color w:val="333333"/>
          <w:sz w:val="32"/>
          <w:szCs w:val="32"/>
        </w:rPr>
      </w:pPr>
      <w:r>
        <w:rPr>
          <w:rFonts w:hint="eastAsia" w:ascii="仿宋" w:hAnsi="仿宋" w:eastAsia="仿宋" w:cs="仿宋"/>
          <w:b/>
          <w:snapToGrid w:val="0"/>
          <w:color w:val="333333"/>
          <w:sz w:val="32"/>
          <w:szCs w:val="32"/>
        </w:rPr>
        <w:t>2014年10月</w:t>
      </w:r>
    </w:p>
    <w:sectPr>
      <w:footerReference r:id="rId4" w:type="default"/>
      <w:footerReference r:id="rId5" w:type="even"/>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书宋_GBK">
    <w:altName w:val="宋体"/>
    <w:panose1 w:val="00000000000000000000"/>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noLineBreaksAfter w:lang="zh-CN" w:val="$([{£¥·‘“〈《「『【〔〖〝﹙﹛﹝＄（．［｛￡￥"/>
  <w:noLineBreaksBefore w:lang="zh-CN" w:val="!%),.:;&gt;?]}¢¨°·ˇˉ―‖’”…‰′″›℃∶、。〃〉》」』】〕〗〞︶︺︾﹀﹄﹚﹜﹞！＂％＇），．：；？］｀｜｝～￠"/>
  <w:compat>
    <w:spaceForUL/>
    <w:doNotLeaveBackslashAlone/>
    <w:ulTrailSpace/>
    <w:splitPgBreakAndParaMark/>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31D50"/>
    <w:rsid w:val="0000088C"/>
    <w:rsid w:val="0000560D"/>
    <w:rsid w:val="00006681"/>
    <w:rsid w:val="00093CB6"/>
    <w:rsid w:val="000C611C"/>
    <w:rsid w:val="000E19ED"/>
    <w:rsid w:val="000E61A5"/>
    <w:rsid w:val="00135DFD"/>
    <w:rsid w:val="00152A2B"/>
    <w:rsid w:val="0016722A"/>
    <w:rsid w:val="00181E83"/>
    <w:rsid w:val="00196CF9"/>
    <w:rsid w:val="001A1F4E"/>
    <w:rsid w:val="001B254F"/>
    <w:rsid w:val="001E21CD"/>
    <w:rsid w:val="001E331D"/>
    <w:rsid w:val="00206AED"/>
    <w:rsid w:val="00212F9D"/>
    <w:rsid w:val="002675F0"/>
    <w:rsid w:val="002A03CF"/>
    <w:rsid w:val="002A066C"/>
    <w:rsid w:val="002C201E"/>
    <w:rsid w:val="002E6B97"/>
    <w:rsid w:val="00301FD8"/>
    <w:rsid w:val="00323B43"/>
    <w:rsid w:val="00334523"/>
    <w:rsid w:val="00341403"/>
    <w:rsid w:val="00345C2C"/>
    <w:rsid w:val="00352B4D"/>
    <w:rsid w:val="00376522"/>
    <w:rsid w:val="003C15FF"/>
    <w:rsid w:val="003C6FF7"/>
    <w:rsid w:val="003D37D8"/>
    <w:rsid w:val="003E0DB9"/>
    <w:rsid w:val="00404A37"/>
    <w:rsid w:val="00426133"/>
    <w:rsid w:val="004358AB"/>
    <w:rsid w:val="0046322C"/>
    <w:rsid w:val="004C3AE0"/>
    <w:rsid w:val="00507560"/>
    <w:rsid w:val="0055034A"/>
    <w:rsid w:val="00560E82"/>
    <w:rsid w:val="00583A4D"/>
    <w:rsid w:val="0059427A"/>
    <w:rsid w:val="005A3C50"/>
    <w:rsid w:val="005D5D7E"/>
    <w:rsid w:val="005E51AB"/>
    <w:rsid w:val="005F3949"/>
    <w:rsid w:val="00663A0B"/>
    <w:rsid w:val="0069433F"/>
    <w:rsid w:val="006F3241"/>
    <w:rsid w:val="007246BE"/>
    <w:rsid w:val="0074037D"/>
    <w:rsid w:val="00766B33"/>
    <w:rsid w:val="007B6951"/>
    <w:rsid w:val="007D2E20"/>
    <w:rsid w:val="007D6D82"/>
    <w:rsid w:val="00864B09"/>
    <w:rsid w:val="008846C3"/>
    <w:rsid w:val="008A151F"/>
    <w:rsid w:val="008B7726"/>
    <w:rsid w:val="009475FA"/>
    <w:rsid w:val="0094774E"/>
    <w:rsid w:val="009927B5"/>
    <w:rsid w:val="00997A4A"/>
    <w:rsid w:val="009A45E7"/>
    <w:rsid w:val="009C1355"/>
    <w:rsid w:val="009C1815"/>
    <w:rsid w:val="009C356F"/>
    <w:rsid w:val="009E06F0"/>
    <w:rsid w:val="009F12B6"/>
    <w:rsid w:val="009F480F"/>
    <w:rsid w:val="00A175E7"/>
    <w:rsid w:val="00A22436"/>
    <w:rsid w:val="00A2619A"/>
    <w:rsid w:val="00A40B21"/>
    <w:rsid w:val="00A52BC6"/>
    <w:rsid w:val="00A53D67"/>
    <w:rsid w:val="00A603FE"/>
    <w:rsid w:val="00A65C15"/>
    <w:rsid w:val="00A80B2F"/>
    <w:rsid w:val="00AC1946"/>
    <w:rsid w:val="00AD27F2"/>
    <w:rsid w:val="00AD2B53"/>
    <w:rsid w:val="00AE6846"/>
    <w:rsid w:val="00AF341B"/>
    <w:rsid w:val="00B00150"/>
    <w:rsid w:val="00B1382C"/>
    <w:rsid w:val="00B31000"/>
    <w:rsid w:val="00B677B9"/>
    <w:rsid w:val="00B92505"/>
    <w:rsid w:val="00BB29DC"/>
    <w:rsid w:val="00BB5B52"/>
    <w:rsid w:val="00BC11B2"/>
    <w:rsid w:val="00BC126B"/>
    <w:rsid w:val="00BC4B7B"/>
    <w:rsid w:val="00BD6FAC"/>
    <w:rsid w:val="00C62281"/>
    <w:rsid w:val="00C85380"/>
    <w:rsid w:val="00CA262A"/>
    <w:rsid w:val="00CD6A2B"/>
    <w:rsid w:val="00D01643"/>
    <w:rsid w:val="00D31D50"/>
    <w:rsid w:val="00D43238"/>
    <w:rsid w:val="00D54400"/>
    <w:rsid w:val="00D94F56"/>
    <w:rsid w:val="00DD1C1F"/>
    <w:rsid w:val="00DE2F17"/>
    <w:rsid w:val="00E21946"/>
    <w:rsid w:val="00E26689"/>
    <w:rsid w:val="00E273E3"/>
    <w:rsid w:val="00E54417"/>
    <w:rsid w:val="00E76BE9"/>
    <w:rsid w:val="00E82343"/>
    <w:rsid w:val="00EA43CD"/>
    <w:rsid w:val="00EB4BE0"/>
    <w:rsid w:val="00EC745D"/>
    <w:rsid w:val="00EF421E"/>
    <w:rsid w:val="00F578EE"/>
    <w:rsid w:val="00F631BF"/>
    <w:rsid w:val="00F7434A"/>
    <w:rsid w:val="00F94053"/>
    <w:rsid w:val="00FD5837"/>
    <w:rsid w:val="417B0E9F"/>
    <w:rsid w:val="6C8B4D46"/>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name="header"/>
    <w:lsdException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99" w:semiHidden="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6">
    <w:name w:val="Default Paragraph Font"/>
    <w:semiHidden/>
    <w:uiPriority w:val="99"/>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2">
    <w:name w:val="Body Text Indent"/>
    <w:basedOn w:val="1"/>
    <w:link w:val="11"/>
    <w:uiPriority w:val="99"/>
    <w:pPr>
      <w:spacing w:after="120"/>
      <w:ind w:left="420" w:leftChars="200"/>
    </w:pPr>
  </w:style>
  <w:style w:type="paragraph" w:styleId="3">
    <w:name w:val="footer"/>
    <w:basedOn w:val="1"/>
    <w:link w:val="13"/>
    <w:semiHidden/>
    <w:uiPriority w:val="99"/>
    <w:pPr>
      <w:tabs>
        <w:tab w:val="center" w:pos="4153"/>
        <w:tab w:val="right" w:pos="8306"/>
      </w:tabs>
    </w:pPr>
    <w:rPr>
      <w:sz w:val="18"/>
      <w:szCs w:val="18"/>
    </w:rPr>
  </w:style>
  <w:style w:type="paragraph" w:styleId="4">
    <w:name w:val="header"/>
    <w:basedOn w:val="1"/>
    <w:link w:val="12"/>
    <w:semiHidden/>
    <w:uiPriority w:val="99"/>
    <w:pPr>
      <w:pBdr>
        <w:bottom w:val="single" w:color="auto" w:sz="6" w:space="1"/>
      </w:pBdr>
      <w:tabs>
        <w:tab w:val="center" w:pos="4153"/>
        <w:tab w:val="right" w:pos="8306"/>
      </w:tabs>
      <w:jc w:val="center"/>
    </w:pPr>
    <w:rPr>
      <w:sz w:val="18"/>
      <w:szCs w:val="18"/>
    </w:rPr>
  </w:style>
  <w:style w:type="paragraph" w:styleId="5">
    <w:name w:val="Body Text Indent 3"/>
    <w:basedOn w:val="1"/>
    <w:link w:val="10"/>
    <w:uiPriority w:val="99"/>
    <w:pPr>
      <w:widowControl w:val="0"/>
      <w:adjustRightInd/>
      <w:snapToGrid/>
      <w:spacing w:after="0" w:line="440" w:lineRule="exact"/>
      <w:ind w:firstLine="480" w:firstLineChars="200"/>
      <w:jc w:val="both"/>
    </w:pPr>
    <w:rPr>
      <w:rFonts w:ascii="方正书宋_GBK" w:hAnsi="宋体" w:eastAsia="方正书宋_GBK"/>
      <w:kern w:val="2"/>
      <w:sz w:val="24"/>
      <w:szCs w:val="24"/>
    </w:rPr>
  </w:style>
  <w:style w:type="character" w:styleId="7">
    <w:name w:val="page number"/>
    <w:basedOn w:val="6"/>
    <w:uiPriority w:val="99"/>
    <w:rPr>
      <w:rFonts w:cs="Times New Roman"/>
    </w:rPr>
  </w:style>
  <w:style w:type="paragraph" w:customStyle="1" w:styleId="9">
    <w:name w:val="List Paragraph"/>
    <w:basedOn w:val="1"/>
    <w:qFormat/>
    <w:uiPriority w:val="99"/>
    <w:pPr>
      <w:ind w:firstLine="420" w:firstLineChars="200"/>
    </w:pPr>
  </w:style>
  <w:style w:type="character" w:customStyle="1" w:styleId="10">
    <w:name w:val="Body Text Indent 3 Char"/>
    <w:basedOn w:val="6"/>
    <w:link w:val="5"/>
    <w:locked/>
    <w:uiPriority w:val="99"/>
    <w:rPr>
      <w:rFonts w:ascii="方正书宋_GBK" w:hAnsi="宋体" w:eastAsia="方正书宋_GBK" w:cs="Times New Roman"/>
      <w:kern w:val="2"/>
      <w:sz w:val="24"/>
      <w:szCs w:val="24"/>
    </w:rPr>
  </w:style>
  <w:style w:type="character" w:customStyle="1" w:styleId="11">
    <w:name w:val="Body Text Indent Char"/>
    <w:basedOn w:val="6"/>
    <w:link w:val="2"/>
    <w:locked/>
    <w:uiPriority w:val="99"/>
    <w:rPr>
      <w:rFonts w:ascii="Tahoma" w:hAnsi="Tahoma" w:cs="Times New Roman"/>
    </w:rPr>
  </w:style>
  <w:style w:type="character" w:customStyle="1" w:styleId="12">
    <w:name w:val="Header Char"/>
    <w:basedOn w:val="6"/>
    <w:link w:val="4"/>
    <w:semiHidden/>
    <w:locked/>
    <w:uiPriority w:val="99"/>
    <w:rPr>
      <w:rFonts w:ascii="Tahoma" w:hAnsi="Tahoma" w:cs="Times New Roman"/>
      <w:sz w:val="18"/>
      <w:szCs w:val="18"/>
    </w:rPr>
  </w:style>
  <w:style w:type="character" w:customStyle="1" w:styleId="13">
    <w:name w:val="Footer Char"/>
    <w:basedOn w:val="6"/>
    <w:link w:val="3"/>
    <w:semiHidden/>
    <w:locked/>
    <w:uiPriority w:val="99"/>
    <w:rPr>
      <w:rFonts w:ascii="Tahoma" w:hAnsi="Tahoma"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290</Words>
  <Characters>1655</Characters>
  <Lines>0</Lines>
  <Paragraphs>0</Paragraphs>
  <ScaleCrop>false</ScaleCrop>
  <LinksUpToDate>false</LinksUpToDate>
  <CharactersWithSpaces>0</CharactersWithSpaces>
  <Application>WPS Office 个人版_9.1.0.4867_{F1E327BC-269C-435d-A152-05C5408002CA}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2014-11-18T04:36:00Z</cp:lastPrinted>
  <dcterms:modified xsi:type="dcterms:W3CDTF">2014-11-18T04:36:07Z</dcterms:modified>
  <dc:title>安徽大学艺术与传媒学院排课、调（停）课管理暂行规定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2052-9.1.0.4867</vt:lpwstr>
  </property>
</Properties>
</file>