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880" w:firstLineChars="200"/>
        <w:jc w:val="center"/>
        <w:textAlignment w:val="auto"/>
        <w:rPr>
          <w:rFonts w:hint="default" w:ascii="黑体" w:hAnsi="黑体" w:eastAsia="黑体" w:cs="黑体"/>
          <w:color w:val="auto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44"/>
          <w:szCs w:val="44"/>
          <w:lang w:val="en-US" w:eastAsia="zh-CN"/>
        </w:rPr>
        <w:t>财务报销审核发现问题提醒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800" w:firstLineChars="200"/>
        <w:jc w:val="center"/>
        <w:textAlignment w:val="auto"/>
        <w:rPr>
          <w:rFonts w:hint="eastAsia" w:ascii="宋体" w:hAnsi="宋体" w:eastAsia="宋体" w:cs="宋体"/>
          <w:color w:val="auto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bookmarkStart w:id="0" w:name="_GoBack"/>
      <w:r>
        <w:rPr>
          <w:rFonts w:hint="eastAsia" w:ascii="宋体" w:hAnsi="宋体" w:eastAsia="宋体" w:cs="宋体"/>
          <w:color w:val="auto"/>
          <w:sz w:val="28"/>
          <w:szCs w:val="28"/>
        </w:rPr>
        <w:t>近期财务人员在报销审核中发现一些共性问题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现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总结归纳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如下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，请预算报账员和部门负责人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在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审核时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注意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把关，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及时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提醒，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以便提高工作效率，减少财务人员与具体经办人来回沟通时间。</w:t>
      </w:r>
      <w:bookmarkEnd w:id="0"/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具体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事项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有八类：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一、报销系统填报问题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1.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摘要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简单：缺少摘要或摘要表述不当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摘要应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基本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反应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经济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事项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内容，如：某某某报某学院教学材料费；某某某报某项比赛参赛费用；某某某报某项活动费用。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预算指标选错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经费开支不能准确对应预算项目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每一项预算经费都有特定的用途，经费开支应按预算规定的用途专款专用，而非只要有钱随便混用。报销人对于拿不准的指标选项，应请示单位负责人、预算报账员，根据开支内容正确选择预算指标。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3.费用结算填报笼统：没按要求逐项分类规范填写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1964690</wp:posOffset>
            </wp:positionV>
            <wp:extent cx="5621020" cy="3205480"/>
            <wp:effectExtent l="0" t="0" r="17780" b="13970"/>
            <wp:wrapSquare wrapText="bothSides"/>
            <wp:docPr id="2" name="图片 2" descr="差旅费报销单填写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差旅费报销单填写模板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报销费用支付应按要求逐项分类规范填写，不可不填或笼统填写。如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差旅费报销，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去的时候从哪到哪，回的时候从哪到哪，住宿、补助以及公务卡支付信息等都要逐项分行填写，以便清晰反应开支内容；费用结算需具体到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收款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人,若涉及支付一个人以上，须分行填写每一个人的具体收款信息，以便及时支付。同理，对公转账若涉及一个以上收款单位，需要分别填写每一个收款单位信息。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88265</wp:posOffset>
            </wp:positionV>
            <wp:extent cx="5618480" cy="2447290"/>
            <wp:effectExtent l="0" t="0" r="1270" b="10160"/>
            <wp:wrapSquare wrapText="bothSides"/>
            <wp:docPr id="3" name="图片 3" descr="结算方式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结算方式模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4.报销单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使用错误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没按规定用途对应选择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例如：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出差费用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应填写“差旅费报销单”；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履约保证金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应使用“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往来资金报销单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”；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质保金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应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使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用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经费报销单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72390</wp:posOffset>
            </wp:positionV>
            <wp:extent cx="5621020" cy="2741295"/>
            <wp:effectExtent l="0" t="0" r="17780" b="1905"/>
            <wp:wrapSquare wrapText="bothSides"/>
            <wp:docPr id="4" name="图片 4" descr="报销单类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销单类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二、差旅费报销问题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.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出差伙食补贴和交通补贴金额填写错误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我校出差补贴实行包干制，往返一天伙食补贴100元，交通补贴80元。不再凭据报销出差期间的伙食、市内交通费用。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出差人员出差期间已由校外单位承担伙食费用的，除在途期间外，其余天数不得在学校重复报销领取伙食补助费。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会议培训期间不补贴交通费。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.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规范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住宿费结算清单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，应注明住宿天数、人数、单价、时间，住宿费清单单位名称和发票单位名称应一致。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.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未使用公务卡购买火车票、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结算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住宿费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等；虽使用公务卡结算，但未提供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公务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卡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支付记录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97790</wp:posOffset>
            </wp:positionV>
            <wp:extent cx="2105025" cy="3081655"/>
            <wp:effectExtent l="0" t="0" r="9525" b="4445"/>
            <wp:wrapSquare wrapText="bothSides"/>
            <wp:docPr id="6" name="图片 6" descr="银行支付记录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银行支付记录模板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105410</wp:posOffset>
            </wp:positionV>
            <wp:extent cx="1889760" cy="2962910"/>
            <wp:effectExtent l="0" t="0" r="15240" b="8890"/>
            <wp:wrapSquare wrapText="bothSides"/>
            <wp:docPr id="7" name="图片 7" descr="pos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os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718185</wp:posOffset>
            </wp:positionV>
            <wp:extent cx="5049520" cy="3862070"/>
            <wp:effectExtent l="0" t="0" r="17780" b="5080"/>
            <wp:wrapSquare wrapText="bothSides"/>
            <wp:docPr id="1" name="图片 1" descr="机票比价单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机票比价单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trike w:val="0"/>
          <w:dstrike w:val="0"/>
          <w:color w:val="auto"/>
          <w:sz w:val="28"/>
          <w:szCs w:val="28"/>
        </w:rPr>
        <w:t>乘坐飞机缺少比价说明</w:t>
      </w:r>
      <w:r>
        <w:rPr>
          <w:rFonts w:hint="eastAsia" w:ascii="宋体" w:hAnsi="宋体" w:eastAsia="宋体" w:cs="宋体"/>
          <w:b/>
          <w:bCs/>
          <w:strike w:val="0"/>
          <w:dstrike w:val="0"/>
          <w:color w:val="auto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飞机票价低于规定等级的其他交通工具价格的比价说明）</w:t>
      </w:r>
      <w:r>
        <w:rPr>
          <w:rFonts w:hint="eastAsia" w:ascii="宋体" w:hAnsi="宋体" w:eastAsia="宋体" w:cs="宋体"/>
          <w:b/>
          <w:bCs/>
          <w:strike w:val="0"/>
          <w:dstrike w:val="0"/>
          <w:color w:val="auto"/>
          <w:sz w:val="28"/>
          <w:szCs w:val="28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或比价说明不符合要求，或缺少校领导签字。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-2848610</wp:posOffset>
                </wp:positionH>
                <wp:positionV relativeFrom="paragraph">
                  <wp:posOffset>227965</wp:posOffset>
                </wp:positionV>
                <wp:extent cx="2405380" cy="65087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20465" y="9100820"/>
                          <a:ext cx="2405380" cy="6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  <w:t>部门领导签字：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  <w:t>校领导签字：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4.3pt;margin-top:17.95pt;height:51.25pt;width:189.4pt;z-index:251669504;mso-width-relative:page;mso-height-relative:page;" filled="f" stroked="f" coordsize="21600,21600" o:gfxdata="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XuWoGtwAAAALAQAADwAAAAAA&#10;AAABACAAAAAiAAAAZHJzL2Rvd25yZXYueG1sUEsBAhQAFAAAAAgAh07iQME930dIAgAAdA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  <w:t>部门领导签字：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  <w:t>校领导签字：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.火车退票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费报销缺少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发票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（需到火车站办理退票窗口索要发票才能报销退票费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及部门盖章的情况说明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40640</wp:posOffset>
            </wp:positionV>
            <wp:extent cx="5623560" cy="1719580"/>
            <wp:effectExtent l="0" t="0" r="15240" b="13970"/>
            <wp:wrapSquare wrapText="bothSides"/>
            <wp:docPr id="5" name="图片 5" descr="退票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退票费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color w:val="auto"/>
          <w:sz w:val="28"/>
          <w:szCs w:val="28"/>
          <w:lang w:eastAsia="zh-CN"/>
        </w:rPr>
        <w:t>三、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劳务费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lang w:eastAsia="zh-CN"/>
        </w:rPr>
        <w:t>报销问题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2" w:firstLineChars="200"/>
        <w:textAlignment w:val="auto"/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1.金额填写错误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劳务费报销应在经费报销单的结算方式填写应发（税前）金额。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2" w:firstLineChars="200"/>
        <w:textAlignment w:val="auto"/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2.填报信息不全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专家劳务费发放需按规定模版（财务处网站可下载）要求完整填写，包含发放对象的职称、标准、发放事由及时间段等相关信息，审核发现信息不全，没有按专家劳务费发放表要求填写。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60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210185</wp:posOffset>
            </wp:positionV>
            <wp:extent cx="7078345" cy="3618865"/>
            <wp:effectExtent l="0" t="0" r="8255" b="635"/>
            <wp:wrapSquare wrapText="bothSides"/>
            <wp:docPr id="12" name="图片 12" descr="劳务费发放表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劳务费发放表格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7834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60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2" w:firstLineChars="200"/>
        <w:textAlignment w:val="auto"/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3.专家劳务费（讲座费、咨询费、评审费）标准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 w:firstLineChars="200"/>
        <w:textAlignment w:val="auto"/>
        <w:rPr>
          <w:rFonts w:hint="eastAsia"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专家劳务费发放标准应当执行《安徽艺术学院专家劳务费发放管理办法（修订）》规定，严禁超标准发放。按规定履行审批流程，填写《安徽艺术学院校外专家劳务费申请单》（财务处网站可下载）。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2" w:firstLineChars="200"/>
        <w:textAlignment w:val="auto"/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4.专家讲座费发放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教学单位专家讲座劳务费由教务、科研等归口管理部门统一预算、统一管理、统筹安排，相关费用须经归口部门审批同意，方可报销。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四、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公务接待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lang w:val="en-US" w:eastAsia="zh-CN"/>
        </w:rPr>
        <w:t>与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工作餐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报销问题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1.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公务接待用餐报销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单位公务接待用餐由归口学校办公室统一预算、统一管理，执行《安徽艺术学院国内公务接待管理办法》（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院政〔</w:t>
      </w:r>
      <w:r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  <w:t>202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2</w:t>
      </w:r>
      <w:r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  <w:t>〕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30</w:t>
      </w:r>
      <w:r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  <w:t>号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）规定，接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待单位须规范填写《安徽艺术学院公务接待用餐审批表》（可在财务处网站下载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），按照接待费规定履行审批手续，费用由校办统管的公务接待费列支。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接待费报销除须提供下列材料：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A.《安徽艺术学院公务接待用餐审批表》(“一事一餐一单”)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B.派出单位公函或接待单位邀请函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C.票据及餐饮清单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D.公务卡支付记录(对公转账无需提供)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E.票据真伪查验结果(单张或连号发票金额≥1000元)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特别提示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 xml:space="preserve">①同城单位来访，不安排公务接待。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②异地来访确因工作需要，接待单位可以安排公务接待一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次。应于接待前填写审批表，需列明全部招待对象和陪同人员名单。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③按规定流程审批。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2.工作餐报销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工作餐应严格控制，却因工作需要安排工作餐，须填写《安徽艺术学院工作餐审批表》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（可在财务处网站下载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），按规定履行审批手续。工作餐原则上安排在校内食堂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，餐标不得超过50元/人/天，费用从接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待单位经费中列支。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接待费报销除须提供下列材料：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A.《安徽艺术学院工作餐审批表》(“ 一事一餐一单”)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B.发票原件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C.就餐人员名单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D.票据真伪查验结果(单张或连号发票金额≥1000元)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E.公务卡支付记录(对公转账无需提供)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3.注意区分工作餐与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公务接待费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根据内容正确选择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 w:eastAsia="zh-CN"/>
        </w:rPr>
        <w:t>相应审批单据。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eastAsia="zh-CN"/>
        </w:rPr>
        <w:t>采购项目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 w:eastAsia="zh-CN"/>
        </w:rPr>
        <w:t>及合同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eastAsia="zh-CN"/>
        </w:rPr>
        <w:t>报销问题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 w:bidi="ar-SA"/>
        </w:rPr>
        <w:t>合同签订不规范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 w:bidi="ar-SA"/>
        </w:rPr>
        <w:t>合同缺少签订日期、合同盖章、联系人与联系方式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 w:firstLineChars="200"/>
        <w:textAlignment w:val="auto"/>
        <w:rPr>
          <w:rFonts w:hint="default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 w:bidi="ar-SA"/>
        </w:rPr>
        <w:t>2.合同支付不严肃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 w:bidi="ar-SA"/>
        </w:rPr>
        <w:t>未按合同约定的付款比例和方式申请付款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 w:bidi="ar-SA"/>
        </w:rPr>
        <w:t>3.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highlight w:val="none"/>
          <w:lang w:val="en-US" w:eastAsia="zh-CN"/>
        </w:rPr>
        <w:t>验收报告不规范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highlight w:val="none"/>
          <w:lang w:val="en-US" w:eastAsia="zh-CN"/>
        </w:rPr>
        <w:t>缺少验收时间、验收结论（合格与否）；验收人与采购人为同一人，违反内控管理不相容岗位相分离的规定。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 w:bidi="ar-SA"/>
        </w:rPr>
        <w:t>4.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横向课题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未提供合同或协议（首次以及后续涉及外协、绩效等报销时需要提供）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>六、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  <w:t>大型活动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一事多报及支撑材料不足问题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财务报销应严格执行一事一报，按规定提供相关支撑材料，形成闭环，完整反映经济事项的来龙去脉。审核发现，部分会议、学生社团、实习实践、作品展演、采风等活动没有严格执行“一事一报”规定，将一个整体经济事项分割开来，费用零散报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例如，学生实践实训费报销：将其中的租车费或者指导老师补贴等单独报销，这样不合规，</w:t>
      </w:r>
      <w:r>
        <w:rPr>
          <w:rFonts w:hint="eastAsia" w:ascii="宋体" w:hAnsi="宋体" w:eastAsia="宋体" w:cs="宋体"/>
          <w:strike w:val="0"/>
          <w:dstrike w:val="0"/>
          <w:color w:val="auto"/>
          <w:sz w:val="28"/>
          <w:szCs w:val="28"/>
          <w:lang w:val="en-US" w:eastAsia="zh-CN"/>
        </w:rPr>
        <w:t>一般情况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财务不予报销。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 w:firstLineChars="200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特别提示：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①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举办大型活动、比赛等，报销须提供相关方案。比如报销比赛类费用，审核发现有的缺少方案，或者虽有方案，但无奖项设定比例或数量等必要内容，缺乏参赛单位或人员情况表，支撑材料不足。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 w:firstLineChars="200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②学生实习实践活动费应首先选择教务处安排的此类经费指标，并按2024年新修订的《安徽艺术学院实践教学经费管理办法》（试行）的规定执行，使用专用报销模版表格（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可在财务处网站下载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），完整填报相关信息，并按相应流程完成审核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lang w:eastAsia="zh-CN"/>
        </w:rPr>
        <w:t>七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、原始单据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lang w:val="en-US" w:eastAsia="zh-CN"/>
        </w:rPr>
        <w:t>不规范、手续不全</w:t>
      </w:r>
      <w:r>
        <w:rPr>
          <w:rFonts w:hint="eastAsia" w:ascii="宋体" w:hAnsi="宋体" w:eastAsia="宋体" w:cs="宋体"/>
          <w:b/>
          <w:color w:val="auto"/>
          <w:sz w:val="28"/>
          <w:szCs w:val="28"/>
        </w:rPr>
        <w:t>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1.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金额达到资产入库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条件的未办理资产入库手续；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2.购买办公用品或材料缺少验收手续；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default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3.办公费、印刷费、制作费发票上明细不清，详细清单应由开票系统打印而非由A4纸制作；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4.各类情况说明无领导签字盖章；没有做到事前审批，审批单日期在事情发生之后；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5.原始报销单据的附件未命名；附件扫描上传不完整；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1885315</wp:posOffset>
            </wp:positionH>
            <wp:positionV relativeFrom="paragraph">
              <wp:posOffset>102235</wp:posOffset>
            </wp:positionV>
            <wp:extent cx="4493895" cy="3251835"/>
            <wp:effectExtent l="0" t="0" r="1905" b="5715"/>
            <wp:wrapSquare wrapText="bothSides"/>
            <wp:docPr id="9" name="图片 9" descr="附件命名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附件命名模板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106045</wp:posOffset>
            </wp:positionV>
            <wp:extent cx="4667250" cy="3251835"/>
            <wp:effectExtent l="0" t="0" r="0" b="5715"/>
            <wp:wrapSquare wrapText="bothSides"/>
            <wp:docPr id="8" name="图片 8" descr="附件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件未命名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超过1000元的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发票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没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有附发票真伪查验单；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7.因工作或研究需要，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参观门票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费用报销应采用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正规发票报销而非参观门票；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641350</wp:posOffset>
            </wp:positionV>
            <wp:extent cx="5279390" cy="2633980"/>
            <wp:effectExtent l="0" t="0" r="16510" b="13970"/>
            <wp:wrapSquare wrapText="bothSides"/>
            <wp:docPr id="10" name="图片 10" descr="缴款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缴款单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.报销原始单据为缴款书，需要按照缴款单上的说明打印财政发票进行报销；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.增值税专用发票报销需要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同时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提供发票的抵扣联和记账联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而非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只提供抵扣联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.医疗费报销未提供个人医保账户中单位缴存数的佐证材料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lang w:val="en-US" w:eastAsia="zh-CN"/>
        </w:rPr>
        <w:t>八、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结算方式问题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1.公务卡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 xml:space="preserve">凡列入公务卡强制结算目录范围（具体可参考《省级预算单位公务卡强制结算目录》，报销系统业务指南中可下载）的公务支出项目，应在其授信额度内，使用公务卡结算。个别教职工不使用公务卡结算，以忘记为由要求报销，违反了公务卡结算规定，原则上没有特殊理由的，一律不予报销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 xml:space="preserve">公务卡消费报销时，应在财务报销系统中选择“公务卡结算”，附消费POS单、银行短信截图或网银交易记录截图等。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2.可以不使用公务卡结算的范围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A.在县级以下地区不具备刷卡条件的场所发生的单笔消费在 200 元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以下的公务支出，可使用微信、支付宝支付。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B.签证费、快递费、过桥过路费、出租车费用等，可使用微信、支付宝等支付；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3.对公转账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 xml:space="preserve">公务卡目录或限额以外的支出等可以实现对公转账结算。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 xml:space="preserve">对公转账结算需提供对方单位户名、账号及具体开户行。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对公转账单位户名必须与票据公章名称完全一致。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2" w:firstLineChars="200"/>
        <w:textAlignment w:val="auto"/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由于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在报销过程中，报销人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填报有误、支撑材料及手续不全等，导致报销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挂账、反复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沟通与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提交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，既影响预算执行进度，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也影响工作效率，同时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也给您的工作带来不便。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希望关注并纠正上述常见报销问题，加强宣传，做好解释，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让我们共同努力，提高工作效率。感谢您的配合！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ascii="宋体" w:hAnsi="宋体" w:eastAsia="宋体" w:cs="宋体"/>
          <w:strike/>
          <w:dstrike w:val="0"/>
          <w:color w:val="auto"/>
          <w:kern w:val="2"/>
          <w:sz w:val="28"/>
          <w:szCs w:val="28"/>
          <w:lang w:val="en-US" w:eastAsia="zh-CN" w:bidi="ar-SA"/>
        </w:rPr>
      </w:pPr>
    </w:p>
    <w:sectPr>
      <w:pgSz w:w="11906" w:h="16838"/>
      <w:pgMar w:top="1213" w:right="1519" w:bottom="1157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DD1A7E"/>
    <w:multiLevelType w:val="singleLevel"/>
    <w:tmpl w:val="33DD1A7E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JhMzJmYmQzMDMzYTVkZjBjYmNhMWQzNDZhNGI3NjUifQ=="/>
  </w:docVars>
  <w:rsids>
    <w:rsidRoot w:val="001C60C3"/>
    <w:rsid w:val="000806DC"/>
    <w:rsid w:val="001C60C3"/>
    <w:rsid w:val="006D7A8D"/>
    <w:rsid w:val="0075052E"/>
    <w:rsid w:val="00827EC1"/>
    <w:rsid w:val="00863698"/>
    <w:rsid w:val="0087145B"/>
    <w:rsid w:val="008A4FEE"/>
    <w:rsid w:val="00B84594"/>
    <w:rsid w:val="00D8506C"/>
    <w:rsid w:val="00E06EB2"/>
    <w:rsid w:val="00E153C0"/>
    <w:rsid w:val="00EF2C98"/>
    <w:rsid w:val="01065A24"/>
    <w:rsid w:val="017500BC"/>
    <w:rsid w:val="02B61F05"/>
    <w:rsid w:val="03B63E66"/>
    <w:rsid w:val="04A56ED8"/>
    <w:rsid w:val="04D249EE"/>
    <w:rsid w:val="06320E15"/>
    <w:rsid w:val="0A2115C6"/>
    <w:rsid w:val="0C4721E6"/>
    <w:rsid w:val="0D1F685B"/>
    <w:rsid w:val="0F21537D"/>
    <w:rsid w:val="1001144E"/>
    <w:rsid w:val="126E65A1"/>
    <w:rsid w:val="143630BF"/>
    <w:rsid w:val="15567B46"/>
    <w:rsid w:val="161F31E8"/>
    <w:rsid w:val="17437749"/>
    <w:rsid w:val="183070A0"/>
    <w:rsid w:val="184645D8"/>
    <w:rsid w:val="1893594A"/>
    <w:rsid w:val="1CA21E52"/>
    <w:rsid w:val="1F3D6353"/>
    <w:rsid w:val="20E45D1A"/>
    <w:rsid w:val="23E6743D"/>
    <w:rsid w:val="274F5FB1"/>
    <w:rsid w:val="277D55BF"/>
    <w:rsid w:val="29355393"/>
    <w:rsid w:val="2B9C2EC0"/>
    <w:rsid w:val="2CF565CC"/>
    <w:rsid w:val="2CF92AA5"/>
    <w:rsid w:val="2E6D7F83"/>
    <w:rsid w:val="2FFB15BE"/>
    <w:rsid w:val="3067556B"/>
    <w:rsid w:val="31370881"/>
    <w:rsid w:val="314943C1"/>
    <w:rsid w:val="37200D51"/>
    <w:rsid w:val="38451E8A"/>
    <w:rsid w:val="3B7260C3"/>
    <w:rsid w:val="3DA9016A"/>
    <w:rsid w:val="3E522FB6"/>
    <w:rsid w:val="3F350270"/>
    <w:rsid w:val="405725E0"/>
    <w:rsid w:val="41B74DE9"/>
    <w:rsid w:val="438049C3"/>
    <w:rsid w:val="49002865"/>
    <w:rsid w:val="4A8B6089"/>
    <w:rsid w:val="4D67033D"/>
    <w:rsid w:val="4DCB1EC0"/>
    <w:rsid w:val="4F223681"/>
    <w:rsid w:val="4F502433"/>
    <w:rsid w:val="52704FF3"/>
    <w:rsid w:val="52AB3714"/>
    <w:rsid w:val="54077C82"/>
    <w:rsid w:val="549804E7"/>
    <w:rsid w:val="559B18C7"/>
    <w:rsid w:val="58403763"/>
    <w:rsid w:val="59C95683"/>
    <w:rsid w:val="5B514053"/>
    <w:rsid w:val="5B730B56"/>
    <w:rsid w:val="5EFE07C9"/>
    <w:rsid w:val="63110D7D"/>
    <w:rsid w:val="64283B42"/>
    <w:rsid w:val="6686795F"/>
    <w:rsid w:val="67696F23"/>
    <w:rsid w:val="68B45383"/>
    <w:rsid w:val="6A323057"/>
    <w:rsid w:val="6BE1316F"/>
    <w:rsid w:val="6D901A2D"/>
    <w:rsid w:val="6EC0518B"/>
    <w:rsid w:val="7056004D"/>
    <w:rsid w:val="71104BB1"/>
    <w:rsid w:val="723D3142"/>
    <w:rsid w:val="72D2010A"/>
    <w:rsid w:val="7724790F"/>
    <w:rsid w:val="79491E04"/>
    <w:rsid w:val="7A932AAB"/>
    <w:rsid w:val="7EDF0FB5"/>
    <w:rsid w:val="7F6F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autoRedefine/>
    <w:qFormat/>
    <w:uiPriority w:val="22"/>
    <w:rPr>
      <w:b/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table" w:customStyle="1" w:styleId="11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3121</Words>
  <Characters>3196</Characters>
  <Lines>6</Lines>
  <Paragraphs>1</Paragraphs>
  <TotalTime>2</TotalTime>
  <ScaleCrop>false</ScaleCrop>
  <LinksUpToDate>false</LinksUpToDate>
  <CharactersWithSpaces>3204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2023-07-17T22:01:00Z</dcterms:created>
  <dc:creator>丁</dc:creator>
  <cp:lastModifiedBy>Administrator</cp:lastModifiedBy>
  <cp:lastPrinted>2024-05-31T04:17:00Z</cp:lastPrinted>
  <dcterms:modified xsi:type="dcterms:W3CDTF">2024-06-05T06:19:27Z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0C181260236D4603BD0B30E926BD825F_13</vt:lpwstr>
  </property>
</Properties>
</file>