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7808C">
      <w:pPr>
        <w:keepNext w:val="0"/>
        <w:keepLines w:val="0"/>
        <w:widowControl/>
        <w:numPr>
          <w:ilvl w:val="0"/>
          <w:numId w:val="0"/>
        </w:numPr>
        <w:suppressLineNumbers w:val="0"/>
        <w:jc w:val="center"/>
        <w:rPr>
          <w:rFonts w:hint="eastAsia"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32"/>
          <w:szCs w:val="32"/>
          <w:lang w:val="en-US" w:eastAsia="zh-CN" w:bidi="ar"/>
        </w:rPr>
        <w:t>安徽艺术学院“</w:t>
      </w:r>
      <w:r>
        <w:rPr>
          <w:rFonts w:hint="eastAsia" w:ascii="宋体" w:hAnsi="宋体" w:eastAsia="宋体" w:cs="宋体"/>
          <w:b/>
          <w:bCs/>
          <w:color w:val="000000"/>
          <w:kern w:val="0"/>
          <w:sz w:val="32"/>
          <w:szCs w:val="32"/>
          <w:lang w:val="en-US" w:eastAsia="zh-Hans" w:bidi="ar"/>
        </w:rPr>
        <w:t>毕设系统</w:t>
      </w:r>
      <w:r>
        <w:rPr>
          <w:rFonts w:hint="eastAsia" w:ascii="宋体" w:hAnsi="宋体" w:eastAsia="宋体" w:cs="宋体"/>
          <w:b/>
          <w:bCs/>
          <w:color w:val="000000"/>
          <w:kern w:val="0"/>
          <w:sz w:val="32"/>
          <w:szCs w:val="32"/>
          <w:lang w:val="en-US" w:eastAsia="zh-CN" w:bidi="ar"/>
        </w:rPr>
        <w:t>”查重以及AIGC检测操作流程</w:t>
      </w:r>
    </w:p>
    <w:p w14:paraId="7CEC9C1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color w:val="FF0000"/>
          <w:kern w:val="0"/>
          <w:sz w:val="28"/>
          <w:szCs w:val="28"/>
          <w:lang w:val="en-US" w:eastAsia="zh-CN" w:bidi="ar"/>
        </w:rPr>
      </w:pPr>
      <w:r>
        <w:rPr>
          <w:rFonts w:hint="eastAsia" w:ascii="宋体" w:hAnsi="宋体" w:eastAsia="宋体" w:cs="宋体"/>
          <w:b/>
          <w:bCs/>
          <w:color w:val="000000"/>
          <w:kern w:val="0"/>
          <w:sz w:val="28"/>
          <w:szCs w:val="28"/>
          <w:lang w:val="en-US" w:eastAsia="zh-CN" w:bidi="ar"/>
        </w:rPr>
        <w:t>一、论文定稿阶段</w:t>
      </w:r>
      <w:r>
        <w:rPr>
          <w:rFonts w:hint="eastAsia" w:ascii="宋体" w:hAnsi="宋体" w:eastAsia="宋体" w:cs="宋体"/>
          <w:b/>
          <w:bCs/>
          <w:color w:val="FF0000"/>
          <w:kern w:val="0"/>
          <w:sz w:val="28"/>
          <w:szCs w:val="28"/>
          <w:lang w:val="en-US" w:eastAsia="zh-CN" w:bidi="ar"/>
        </w:rPr>
        <w:t>（1次论文查重检测,1次AIGC检测，学院统一检测）</w:t>
      </w:r>
    </w:p>
    <w:p w14:paraId="481D34A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学生</w:t>
      </w:r>
      <w:r>
        <w:rPr>
          <w:rFonts w:hint="eastAsia" w:ascii="宋体" w:hAnsi="宋体" w:eastAsia="宋体" w:cs="宋体"/>
          <w:color w:val="000000"/>
          <w:kern w:val="0"/>
          <w:sz w:val="24"/>
          <w:szCs w:val="24"/>
          <w:lang w:val="en-US" w:eastAsia="zh-Hans" w:bidi="ar"/>
        </w:rPr>
        <w:t>在毕设系统内</w:t>
      </w:r>
      <w:r>
        <w:rPr>
          <w:rFonts w:hint="eastAsia" w:ascii="宋体" w:hAnsi="宋体" w:eastAsia="宋体" w:cs="宋体"/>
          <w:color w:val="000000"/>
          <w:kern w:val="0"/>
          <w:sz w:val="24"/>
          <w:szCs w:val="24"/>
          <w:lang w:val="en-US" w:eastAsia="zh-CN" w:bidi="ar"/>
        </w:rPr>
        <w:t>上传定稿稿件，指导教师审核通过后由学院统一进行检测。教学科研办主任勾选需要检测的学生后点击左上角“提交查重”“提交AIGC检测”按钮进行检测，定稿检测重复率须达到学校要求学生才可参加答辩，AIGC检测结果显示“全文疑似AIGC生成率”原则上不超过30%</w:t>
      </w:r>
      <w:bookmarkStart w:id="0" w:name="_GoBack"/>
      <w:bookmarkEnd w:id="0"/>
      <w:r>
        <w:rPr>
          <w:rFonts w:hint="eastAsia" w:ascii="宋体" w:hAnsi="宋体" w:eastAsia="宋体" w:cs="宋体"/>
          <w:color w:val="000000"/>
          <w:kern w:val="0"/>
          <w:sz w:val="24"/>
          <w:szCs w:val="24"/>
          <w:lang w:val="en-US" w:eastAsia="zh-CN" w:bidi="ar"/>
        </w:rPr>
        <w:t>。（参考下图）</w:t>
      </w:r>
    </w:p>
    <w:p w14:paraId="0005C9F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rPr>
      </w:pPr>
      <w:r>
        <w:drawing>
          <wp:inline distT="0" distB="0" distL="114300" distR="114300">
            <wp:extent cx="5269230" cy="946785"/>
            <wp:effectExtent l="0" t="0" r="1270" b="5715"/>
            <wp:docPr id="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pic:cNvPicPr>
                      <a:picLocks noChangeAspect="1"/>
                    </pic:cNvPicPr>
                  </pic:nvPicPr>
                  <pic:blipFill>
                    <a:blip r:embed="rId4"/>
                    <a:stretch>
                      <a:fillRect/>
                    </a:stretch>
                  </pic:blipFill>
                  <pic:spPr>
                    <a:xfrm>
                      <a:off x="0" y="0"/>
                      <a:ext cx="5269230" cy="946785"/>
                    </a:xfrm>
                    <a:prstGeom prst="rect">
                      <a:avLst/>
                    </a:prstGeom>
                    <a:noFill/>
                    <a:ln>
                      <a:noFill/>
                    </a:ln>
                  </pic:spPr>
                </pic:pic>
              </a:graphicData>
            </a:graphic>
          </wp:inline>
        </w:drawing>
      </w:r>
    </w:p>
    <w:p w14:paraId="4945936F">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color w:val="000000"/>
          <w:kern w:val="0"/>
          <w:sz w:val="28"/>
          <w:szCs w:val="28"/>
          <w:lang w:val="en-US" w:eastAsia="zh-CN" w:bidi="ar"/>
        </w:rPr>
      </w:pPr>
      <w:r>
        <w:rPr>
          <w:rFonts w:hint="eastAsia" w:ascii="宋体" w:hAnsi="宋体" w:eastAsia="宋体" w:cs="宋体"/>
          <w:b/>
          <w:bCs/>
          <w:color w:val="000000"/>
          <w:kern w:val="0"/>
          <w:sz w:val="28"/>
          <w:szCs w:val="28"/>
          <w:lang w:val="en-US" w:eastAsia="zh-CN" w:bidi="ar"/>
        </w:rPr>
        <w:t>二</w:t>
      </w:r>
      <w:r>
        <w:rPr>
          <w:rFonts w:hint="eastAsia" w:ascii="宋体" w:hAnsi="宋体" w:eastAsia="宋体" w:cs="宋体"/>
          <w:b/>
          <w:bCs/>
          <w:color w:val="000000"/>
          <w:kern w:val="0"/>
          <w:sz w:val="28"/>
          <w:szCs w:val="28"/>
          <w:lang w:eastAsia="zh-Hans" w:bidi="ar"/>
        </w:rPr>
        <w:t>、</w:t>
      </w:r>
      <w:r>
        <w:rPr>
          <w:rFonts w:hint="eastAsia" w:ascii="宋体" w:hAnsi="宋体" w:eastAsia="宋体" w:cs="宋体"/>
          <w:b/>
          <w:bCs/>
          <w:color w:val="000000"/>
          <w:kern w:val="0"/>
          <w:sz w:val="28"/>
          <w:szCs w:val="28"/>
          <w:lang w:val="en-US" w:eastAsia="zh-CN" w:bidi="ar"/>
        </w:rPr>
        <w:t>论文最终稿阶段</w:t>
      </w:r>
      <w:r>
        <w:rPr>
          <w:rFonts w:hint="eastAsia" w:ascii="宋体" w:hAnsi="宋体" w:eastAsia="宋体" w:cs="宋体"/>
          <w:b/>
          <w:bCs/>
          <w:color w:val="FF0000"/>
          <w:kern w:val="0"/>
          <w:sz w:val="28"/>
          <w:szCs w:val="28"/>
          <w:lang w:val="en-US" w:eastAsia="zh-CN" w:bidi="ar"/>
        </w:rPr>
        <w:t>（1次论文查重检测，学院统一检测）</w:t>
      </w:r>
    </w:p>
    <w:p w14:paraId="3E0F2C2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线下答辩后，学生</w:t>
      </w:r>
      <w:r>
        <w:rPr>
          <w:rFonts w:hint="eastAsia" w:ascii="宋体" w:hAnsi="宋体" w:eastAsia="宋体" w:cs="宋体"/>
          <w:color w:val="000000"/>
          <w:kern w:val="0"/>
          <w:sz w:val="24"/>
          <w:szCs w:val="24"/>
          <w:lang w:val="en-US" w:eastAsia="zh-Hans" w:bidi="ar"/>
        </w:rPr>
        <w:t>在毕设系统内</w:t>
      </w:r>
      <w:r>
        <w:rPr>
          <w:rFonts w:hint="eastAsia" w:ascii="宋体" w:hAnsi="宋体" w:eastAsia="宋体" w:cs="宋体"/>
          <w:color w:val="000000"/>
          <w:kern w:val="0"/>
          <w:sz w:val="24"/>
          <w:szCs w:val="24"/>
          <w:lang w:val="en-US" w:eastAsia="zh-CN" w:bidi="ar"/>
        </w:rPr>
        <w:t>上传最终稿稿件。指导教师审核通过后学院统一进行检测。教学科研办主任勾选需要检测的学生后点击左上角“提交查重”按钮进行检测，最终稿作为存档材料请注意确保内容和格式以及检测重复率须达到学校要求。</w:t>
      </w:r>
    </w:p>
    <w:p w14:paraId="232189E9">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4"/>
          <w:szCs w:val="24"/>
          <w:lang w:val="en-US" w:eastAsia="zh-Hans" w:bidi="ar"/>
        </w:rPr>
      </w:pPr>
      <w:r>
        <w:drawing>
          <wp:inline distT="0" distB="0" distL="114300" distR="114300">
            <wp:extent cx="5265420" cy="910590"/>
            <wp:effectExtent l="0" t="0" r="5080" b="3810"/>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5"/>
                    <a:stretch>
                      <a:fillRect/>
                    </a:stretch>
                  </pic:blipFill>
                  <pic:spPr>
                    <a:xfrm>
                      <a:off x="0" y="0"/>
                      <a:ext cx="5265420" cy="910590"/>
                    </a:xfrm>
                    <a:prstGeom prst="rect">
                      <a:avLst/>
                    </a:prstGeom>
                    <a:noFill/>
                    <a:ln>
                      <a:noFill/>
                    </a:ln>
                  </pic:spPr>
                </pic:pic>
              </a:graphicData>
            </a:graphic>
          </wp:inline>
        </w:drawing>
      </w:r>
    </w:p>
    <w:p w14:paraId="1C0D0EF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宋体" w:hAnsi="宋体" w:eastAsia="宋体" w:cs="宋体"/>
          <w:b/>
          <w:bCs/>
          <w:color w:val="auto"/>
          <w:kern w:val="0"/>
          <w:sz w:val="28"/>
          <w:szCs w:val="28"/>
          <w:lang w:eastAsia="zh-Hans" w:bidi="ar"/>
        </w:rPr>
      </w:pPr>
      <w:r>
        <w:rPr>
          <w:rFonts w:hint="eastAsia" w:ascii="宋体" w:hAnsi="宋体" w:eastAsia="宋体" w:cs="宋体"/>
          <w:b/>
          <w:bCs/>
          <w:color w:val="auto"/>
          <w:kern w:val="0"/>
          <w:sz w:val="28"/>
          <w:szCs w:val="28"/>
          <w:lang w:val="en-US" w:eastAsia="zh-CN" w:bidi="ar"/>
        </w:rPr>
        <w:t>三、</w:t>
      </w:r>
      <w:r>
        <w:rPr>
          <w:rFonts w:hint="eastAsia" w:ascii="宋体" w:hAnsi="宋体" w:eastAsia="宋体" w:cs="宋体"/>
          <w:b/>
          <w:bCs/>
          <w:color w:val="auto"/>
          <w:kern w:val="0"/>
          <w:sz w:val="28"/>
          <w:szCs w:val="28"/>
          <w:lang w:val="en-US" w:eastAsia="zh-Hans" w:bidi="ar"/>
        </w:rPr>
        <w:t>温馨提示</w:t>
      </w:r>
      <w:r>
        <w:rPr>
          <w:rFonts w:hint="eastAsia" w:ascii="宋体" w:hAnsi="宋体" w:eastAsia="宋体" w:cs="宋体"/>
          <w:b/>
          <w:bCs/>
          <w:color w:val="auto"/>
          <w:kern w:val="0"/>
          <w:sz w:val="28"/>
          <w:szCs w:val="28"/>
          <w:lang w:eastAsia="zh-Hans" w:bidi="ar"/>
        </w:rPr>
        <w:t>：</w:t>
      </w:r>
    </w:p>
    <w:p w14:paraId="4FEE8513">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学生在进行毕业论文（设计）时，应严格遵守学术规范和学术道德，避免过度依赖AI生成内容，确保毕业论文（设计）的独立性和原创性。请各位指导教师重视相关检测工作。</w:t>
      </w:r>
    </w:p>
    <w:p w14:paraId="2C84E5E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lang w:val="en-US" w:eastAsia="zh-Hans" w:bidi="ar"/>
        </w:rPr>
      </w:pPr>
      <w:r>
        <w:rPr>
          <w:rFonts w:hint="eastAsia" w:ascii="宋体" w:hAnsi="宋体" w:eastAsia="宋体" w:cs="宋体"/>
          <w:color w:val="000000"/>
          <w:kern w:val="0"/>
          <w:sz w:val="24"/>
          <w:szCs w:val="24"/>
          <w:lang w:val="en-US" w:eastAsia="zh-CN" w:bidi="ar"/>
        </w:rPr>
        <w:t>2、</w:t>
      </w:r>
      <w:r>
        <w:rPr>
          <w:rFonts w:hint="eastAsia" w:ascii="宋体" w:hAnsi="宋体" w:eastAsia="宋体" w:cs="宋体"/>
          <w:color w:val="auto"/>
          <w:kern w:val="0"/>
          <w:sz w:val="24"/>
          <w:szCs w:val="24"/>
          <w:lang w:val="en-US" w:eastAsia="zh-CN" w:bidi="ar"/>
        </w:rPr>
        <w:t>如学生在写作过程中有预查重需求可参考使用维普官方预检地址：</w:t>
      </w:r>
      <w:r>
        <w:rPr>
          <w:rFonts w:hint="eastAsia" w:ascii="宋体" w:hAnsi="宋体" w:eastAsia="宋体" w:cs="宋体"/>
          <w:color w:val="0000FF"/>
          <w:kern w:val="0"/>
          <w:sz w:val="24"/>
          <w:szCs w:val="24"/>
          <w:lang w:val="en-US" w:eastAsia="zh-CN" w:bidi="ar"/>
        </w:rPr>
        <w:t xml:space="preserve"> </w:t>
      </w:r>
      <w:r>
        <w:rPr>
          <w:rFonts w:hint="eastAsia" w:ascii="宋体" w:hAnsi="宋体" w:eastAsia="宋体" w:cs="宋体"/>
          <w:color w:val="0000FF"/>
          <w:kern w:val="0"/>
          <w:sz w:val="24"/>
          <w:szCs w:val="24"/>
          <w:lang w:val="en-US" w:eastAsia="zh-CN" w:bidi="ar"/>
        </w:rPr>
        <w:fldChar w:fldCharType="begin"/>
      </w:r>
      <w:r>
        <w:rPr>
          <w:rFonts w:hint="eastAsia" w:ascii="宋体" w:hAnsi="宋体" w:eastAsia="宋体" w:cs="宋体"/>
          <w:color w:val="0000FF"/>
          <w:kern w:val="0"/>
          <w:sz w:val="24"/>
          <w:szCs w:val="24"/>
          <w:lang w:val="en-US" w:eastAsia="zh-CN" w:bidi="ar"/>
        </w:rPr>
        <w:instrText xml:space="preserve"> HYPERLINK "https://vpcs.fanyu.com/personal/ahua" </w:instrText>
      </w:r>
      <w:r>
        <w:rPr>
          <w:rFonts w:hint="eastAsia" w:ascii="宋体" w:hAnsi="宋体" w:eastAsia="宋体" w:cs="宋体"/>
          <w:color w:val="0000FF"/>
          <w:kern w:val="0"/>
          <w:sz w:val="24"/>
          <w:szCs w:val="24"/>
          <w:lang w:val="en-US" w:eastAsia="zh-CN" w:bidi="ar"/>
        </w:rPr>
        <w:fldChar w:fldCharType="separate"/>
      </w:r>
      <w:r>
        <w:rPr>
          <w:rStyle w:val="4"/>
          <w:rFonts w:hint="eastAsia" w:ascii="宋体" w:hAnsi="宋体" w:eastAsia="宋体" w:cs="宋体"/>
          <w:kern w:val="0"/>
          <w:sz w:val="24"/>
          <w:szCs w:val="24"/>
          <w:lang w:val="en-US" w:eastAsia="zh-CN" w:bidi="ar"/>
        </w:rPr>
        <w:t>https://vpcs.fanyu.com/personal/ahua</w:t>
      </w:r>
      <w:r>
        <w:rPr>
          <w:rFonts w:hint="eastAsia" w:ascii="宋体" w:hAnsi="宋体" w:eastAsia="宋体" w:cs="宋体"/>
          <w:color w:val="0000FF"/>
          <w:kern w:val="0"/>
          <w:sz w:val="24"/>
          <w:szCs w:val="24"/>
          <w:lang w:val="en-US" w:eastAsia="zh-CN" w:bidi="ar"/>
        </w:rPr>
        <w:fldChar w:fldCharType="end"/>
      </w:r>
      <w:r>
        <w:rPr>
          <w:rFonts w:hint="eastAsia" w:ascii="宋体" w:hAnsi="宋体" w:eastAsia="宋体" w:cs="宋体"/>
          <w:color w:val="auto"/>
          <w:kern w:val="0"/>
          <w:sz w:val="24"/>
          <w:szCs w:val="24"/>
          <w:lang w:val="en-US" w:eastAsia="zh-CN" w:bidi="ar"/>
        </w:rPr>
        <w:t>该地址为收费服务，请根据自身情况自行注册后自愿使用，费用由维普公司收取。</w:t>
      </w:r>
    </w:p>
    <w:p w14:paraId="3288AF6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8"/>
          <w:szCs w:val="28"/>
        </w:rPr>
      </w:pPr>
      <w:r>
        <w:rPr>
          <w:rFonts w:hint="eastAsia" w:ascii="宋体" w:hAnsi="宋体" w:eastAsia="宋体" w:cs="宋体"/>
          <w:color w:val="000000"/>
          <w:kern w:val="0"/>
          <w:sz w:val="24"/>
          <w:szCs w:val="24"/>
          <w:lang w:val="en-US" w:eastAsia="zh-CN" w:bidi="ar"/>
        </w:rPr>
        <w:t>3、</w:t>
      </w:r>
      <w:r>
        <w:rPr>
          <w:rFonts w:hint="eastAsia" w:ascii="宋体" w:hAnsi="宋体" w:eastAsia="宋体" w:cs="宋体"/>
          <w:color w:val="000000"/>
          <w:kern w:val="0"/>
          <w:sz w:val="24"/>
          <w:szCs w:val="24"/>
          <w:lang w:val="en-US" w:eastAsia="zh-Hans" w:bidi="ar"/>
        </w:rPr>
        <w:t>各位</w:t>
      </w:r>
      <w:r>
        <w:rPr>
          <w:rFonts w:hint="eastAsia" w:ascii="宋体" w:hAnsi="宋体" w:eastAsia="宋体" w:cs="宋体"/>
          <w:color w:val="000000"/>
          <w:kern w:val="0"/>
          <w:sz w:val="24"/>
          <w:szCs w:val="24"/>
          <w:lang w:val="en-US" w:eastAsia="zh-CN" w:bidi="ar"/>
        </w:rPr>
        <w:t>教学科研办主任在</w:t>
      </w:r>
      <w:r>
        <w:rPr>
          <w:rFonts w:hint="eastAsia" w:ascii="宋体" w:hAnsi="宋体" w:eastAsia="宋体" w:cs="宋体"/>
          <w:color w:val="000000"/>
          <w:kern w:val="0"/>
          <w:sz w:val="24"/>
          <w:szCs w:val="24"/>
          <w:lang w:val="en-US" w:eastAsia="zh-Hans" w:bidi="ar"/>
        </w:rPr>
        <w:t>操作过程中有任何疑问可及时在维普毕设服务群内联系工程师处理</w:t>
      </w:r>
      <w:r>
        <w:rPr>
          <w:rFonts w:hint="eastAsia" w:ascii="宋体" w:hAnsi="宋体" w:eastAsia="宋体" w:cs="宋体"/>
          <w:color w:val="000000"/>
          <w:kern w:val="0"/>
          <w:sz w:val="24"/>
          <w:szCs w:val="24"/>
          <w:lang w:eastAsia="zh-Hans" w:bidi="ar"/>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9FFB0E"/>
    <w:multiLevelType w:val="singleLevel"/>
    <w:tmpl w:val="FF9FFB0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mNjg0MTIxMzYwMTZkMTM5NzI4YzUxZmM5MzYzYTAifQ=="/>
  </w:docVars>
  <w:rsids>
    <w:rsidRoot w:val="7EBEACF1"/>
    <w:rsid w:val="0CAA53D1"/>
    <w:rsid w:val="16741D35"/>
    <w:rsid w:val="1B9FC506"/>
    <w:rsid w:val="2FE93845"/>
    <w:rsid w:val="47876268"/>
    <w:rsid w:val="4F665B2D"/>
    <w:rsid w:val="511D5E24"/>
    <w:rsid w:val="56513D9A"/>
    <w:rsid w:val="571D5CF4"/>
    <w:rsid w:val="5AF2452E"/>
    <w:rsid w:val="76FF9BAC"/>
    <w:rsid w:val="78E74BA6"/>
    <w:rsid w:val="7E603096"/>
    <w:rsid w:val="7EBEACF1"/>
    <w:rsid w:val="D5CF4821"/>
    <w:rsid w:val="EB79F8E1"/>
    <w:rsid w:val="F577E189"/>
    <w:rsid w:val="F7375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517</Words>
  <Characters>566</Characters>
  <Lines>0</Lines>
  <Paragraphs>0</Paragraphs>
  <TotalTime>16</TotalTime>
  <ScaleCrop>false</ScaleCrop>
  <LinksUpToDate>false</LinksUpToDate>
  <CharactersWithSpaces>567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2023-04-11T08:40:00Z</dcterms:created>
  <dc:creator>加州吴彦祖</dc:creator>
  <cp:lastModifiedBy>李青</cp:lastModifiedBy>
  <dcterms:modified xsi:type="dcterms:W3CDTF">2025-03-27T02:33:17Z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094A050A8B3A4EF0B7356B78CCEEDB54_13</vt:lpwstr>
  </property>
  <property fmtid="{D5CDD505-2E9C-101B-9397-08002B2CF9AE}" pid="4" name="KSOTemplateDocerSaveRecord">
    <vt:lpwstr>eyJoZGlkIjoiM2E4MjI5NWNlMThjMGVlNjEyM2M5ZTg0ZDExOTJiZjkiLCJ1c2VySWQiOiIyNDE3MjE0NjIifQ==</vt:lpwstr>
  </property>
</Properties>
</file>