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0"/>
          <w:szCs w:val="40"/>
        </w:rPr>
      </w:pPr>
      <w:r>
        <w:rPr>
          <w:rFonts w:hint="eastAsia" w:ascii="方正小标宋_GBK" w:eastAsia="方正小标宋_GBK"/>
          <w:sz w:val="40"/>
          <w:szCs w:val="40"/>
        </w:rPr>
        <w:t>附件1：</w:t>
      </w:r>
      <w:r>
        <w:rPr>
          <w:rFonts w:hint="eastAsia" w:ascii="方正小标宋_GBK" w:eastAsia="方正小标宋_GBK"/>
          <w:sz w:val="40"/>
          <w:szCs w:val="40"/>
        </w:rPr>
        <w:t>202</w:t>
      </w:r>
      <w:r>
        <w:rPr>
          <w:rFonts w:hint="eastAsia" w:ascii="方正小标宋_GBK" w:eastAsia="方正小标宋_GBK"/>
          <w:sz w:val="40"/>
          <w:szCs w:val="40"/>
          <w:lang w:val="en-US" w:eastAsia="zh-CN"/>
        </w:rPr>
        <w:t>3</w:t>
      </w:r>
      <w:r>
        <w:rPr>
          <w:rFonts w:hint="eastAsia" w:ascii="方正小标宋_GBK" w:eastAsia="方正小标宋_GBK"/>
          <w:sz w:val="40"/>
          <w:szCs w:val="40"/>
        </w:rPr>
        <w:t>年度</w:t>
      </w:r>
      <w:r>
        <w:rPr>
          <w:rFonts w:hint="eastAsia" w:ascii="方正小标宋_GBK" w:eastAsia="方正小标宋_GBK"/>
          <w:sz w:val="40"/>
          <w:szCs w:val="40"/>
        </w:rPr>
        <w:t>办公设备家具用具申购计划</w:t>
      </w:r>
      <w:r>
        <w:rPr>
          <w:rFonts w:hint="eastAsia" w:ascii="方正小标宋_GBK" w:eastAsia="方正小标宋_GBK"/>
          <w:sz w:val="40"/>
          <w:szCs w:val="40"/>
        </w:rPr>
        <w:t>表</w:t>
      </w:r>
    </w:p>
    <w:p>
      <w:pPr>
        <w:rPr>
          <w:rFonts w:asciiTheme="minorEastAsia" w:hAnsiTheme="minorEastAsia"/>
          <w:sz w:val="32"/>
          <w:szCs w:val="32"/>
        </w:rPr>
      </w:pPr>
      <w:bookmarkStart w:id="0" w:name="_GoBack"/>
      <w:bookmarkEnd w:id="0"/>
    </w:p>
    <w:p>
      <w:pPr>
        <w:rPr>
          <w:rFonts w:asciiTheme="minorEastAsia" w:hAnsiTheme="minorEastAsia"/>
          <w:sz w:val="32"/>
          <w:szCs w:val="32"/>
        </w:rPr>
      </w:pPr>
      <w:r>
        <w:rPr>
          <w:rFonts w:hint="eastAsia" w:asciiTheme="minorEastAsia" w:hAnsiTheme="minorEastAsia"/>
          <w:sz w:val="32"/>
          <w:szCs w:val="32"/>
        </w:rPr>
        <w:t>部门（盖章）：</w:t>
      </w:r>
      <w:r>
        <w:rPr>
          <w:rFonts w:asciiTheme="minorEastAsia" w:hAnsiTheme="minorEastAsia"/>
          <w:sz w:val="32"/>
          <w:szCs w:val="32"/>
        </w:rPr>
        <w:t xml:space="preserve">                  </w:t>
      </w:r>
      <w:r>
        <w:rPr>
          <w:rFonts w:hint="eastAsia" w:asciiTheme="minorEastAsia" w:hAnsiTheme="minorEastAsia"/>
          <w:sz w:val="32"/>
          <w:szCs w:val="32"/>
        </w:rPr>
        <w:t>日</w:t>
      </w:r>
      <w:r>
        <w:rPr>
          <w:rFonts w:asciiTheme="minorEastAsia" w:hAnsiTheme="minorEastAsia"/>
          <w:sz w:val="32"/>
          <w:szCs w:val="32"/>
        </w:rPr>
        <w:t xml:space="preserve">   </w:t>
      </w:r>
      <w:r>
        <w:rPr>
          <w:rFonts w:hint="eastAsia" w:asciiTheme="minorEastAsia" w:hAnsiTheme="minorEastAsia"/>
          <w:sz w:val="32"/>
          <w:szCs w:val="32"/>
        </w:rPr>
        <w:t>期：</w:t>
      </w:r>
      <w:r>
        <w:rPr>
          <w:rFonts w:asciiTheme="minorEastAsia" w:hAnsiTheme="minorEastAsia"/>
          <w:sz w:val="32"/>
          <w:szCs w:val="32"/>
        </w:rPr>
        <w:t xml:space="preserve">   </w:t>
      </w:r>
    </w:p>
    <w:p>
      <w:pPr>
        <w:rPr>
          <w:rFonts w:asciiTheme="minorEastAsia" w:hAnsiTheme="minorEastAsia"/>
          <w:sz w:val="32"/>
          <w:szCs w:val="32"/>
        </w:rPr>
      </w:pPr>
      <w:r>
        <w:rPr>
          <w:rFonts w:hint="eastAsia" w:asciiTheme="minorEastAsia" w:hAnsiTheme="minorEastAsia"/>
          <w:sz w:val="32"/>
          <w:szCs w:val="32"/>
        </w:rPr>
        <w:t>配送联系人：</w:t>
      </w:r>
      <w:r>
        <w:rPr>
          <w:rFonts w:asciiTheme="minorEastAsia" w:hAnsiTheme="minorEastAsia"/>
          <w:sz w:val="32"/>
          <w:szCs w:val="32"/>
        </w:rPr>
        <w:t xml:space="preserve">               </w:t>
      </w:r>
      <w:r>
        <w:rPr>
          <w:rFonts w:hint="eastAsia" w:asciiTheme="minorEastAsia" w:hAnsiTheme="minorEastAsia"/>
          <w:sz w:val="32"/>
          <w:szCs w:val="32"/>
        </w:rPr>
        <w:t xml:space="preserve">    联系方式：</w:t>
      </w:r>
    </w:p>
    <w:p>
      <w:pPr>
        <w:rPr>
          <w:rFonts w:asciiTheme="minorEastAsia" w:hAnsiTheme="minorEastAsia"/>
          <w:sz w:val="32"/>
          <w:szCs w:val="32"/>
        </w:rPr>
      </w:pP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18"/>
        <w:gridCol w:w="1483"/>
        <w:gridCol w:w="340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3369" w:type="dxa"/>
            <w:gridSpan w:val="3"/>
            <w:vAlign w:val="center"/>
          </w:tcPr>
          <w:p>
            <w:pPr>
              <w:jc w:val="center"/>
              <w:rPr>
                <w:rFonts w:asciiTheme="minorEastAsia" w:hAnsiTheme="minorEastAsia"/>
                <w:b/>
                <w:sz w:val="28"/>
                <w:szCs w:val="28"/>
              </w:rPr>
            </w:pPr>
            <w:r>
              <w:rPr>
                <w:rFonts w:hint="eastAsia" w:asciiTheme="minorEastAsia" w:hAnsiTheme="minorEastAsia"/>
                <w:b/>
                <w:sz w:val="28"/>
                <w:szCs w:val="28"/>
              </w:rPr>
              <w:t>设备名称</w:t>
            </w:r>
          </w:p>
        </w:tc>
        <w:tc>
          <w:tcPr>
            <w:tcW w:w="3402" w:type="dxa"/>
            <w:vAlign w:val="center"/>
          </w:tcPr>
          <w:p>
            <w:pPr>
              <w:jc w:val="center"/>
              <w:rPr>
                <w:rFonts w:asciiTheme="minorEastAsia" w:hAnsiTheme="minorEastAsia"/>
                <w:b/>
                <w:sz w:val="28"/>
                <w:szCs w:val="28"/>
              </w:rPr>
            </w:pPr>
            <w:r>
              <w:rPr>
                <w:rFonts w:hint="eastAsia" w:asciiTheme="minorEastAsia" w:hAnsiTheme="minorEastAsia"/>
                <w:b/>
                <w:sz w:val="28"/>
                <w:szCs w:val="28"/>
              </w:rPr>
              <w:t>申报数量</w:t>
            </w:r>
          </w:p>
        </w:tc>
        <w:tc>
          <w:tcPr>
            <w:tcW w:w="2268" w:type="dxa"/>
            <w:vAlign w:val="center"/>
          </w:tcPr>
          <w:p>
            <w:pPr>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369" w:type="dxa"/>
            <w:gridSpan w:val="3"/>
            <w:vAlign w:val="center"/>
          </w:tcPr>
          <w:p>
            <w:pPr>
              <w:ind w:firstLine="480" w:firstLineChars="150"/>
              <w:jc w:val="center"/>
              <w:rPr>
                <w:rFonts w:asciiTheme="minorEastAsia" w:hAnsiTheme="minorEastAsia"/>
                <w:sz w:val="32"/>
                <w:szCs w:val="32"/>
              </w:rPr>
            </w:pPr>
            <w:r>
              <w:rPr>
                <w:rFonts w:hint="eastAsia" w:asciiTheme="minorEastAsia" w:hAnsiTheme="minorEastAsia"/>
                <w:sz w:val="32"/>
                <w:szCs w:val="32"/>
              </w:rPr>
              <w:t>台式计算机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69" w:type="dxa"/>
            <w:gridSpan w:val="3"/>
            <w:vAlign w:val="center"/>
          </w:tcPr>
          <w:p>
            <w:pPr>
              <w:ind w:firstLine="480" w:firstLineChars="150"/>
              <w:jc w:val="center"/>
              <w:rPr>
                <w:rFonts w:asciiTheme="minorEastAsia" w:hAnsiTheme="minorEastAsia"/>
                <w:sz w:val="32"/>
                <w:szCs w:val="32"/>
              </w:rPr>
            </w:pPr>
            <w:r>
              <w:rPr>
                <w:rFonts w:hint="eastAsia" w:asciiTheme="minorEastAsia" w:hAnsiTheme="minorEastAsia"/>
                <w:sz w:val="32"/>
                <w:szCs w:val="32"/>
              </w:rPr>
              <w:t>便携式计算机</w:t>
            </w:r>
          </w:p>
        </w:tc>
        <w:tc>
          <w:tcPr>
            <w:tcW w:w="3402" w:type="dxa"/>
            <w:vAlign w:val="center"/>
          </w:tcPr>
          <w:p>
            <w:pPr>
              <w:ind w:firstLine="1280" w:firstLineChars="400"/>
              <w:rPr>
                <w:rFonts w:asciiTheme="minorEastAsia" w:hAnsiTheme="minorEastAsia"/>
                <w:sz w:val="32"/>
                <w:szCs w:val="32"/>
              </w:rPr>
            </w:pPr>
          </w:p>
        </w:tc>
        <w:tc>
          <w:tcPr>
            <w:tcW w:w="2268" w:type="dxa"/>
            <w:vAlign w:val="center"/>
          </w:tcPr>
          <w:p>
            <w:pPr>
              <w:ind w:firstLine="1280" w:firstLineChars="400"/>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喷墨打印机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激光打印机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针式打印机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液晶显示器</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扫描仪</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复印机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投影仪</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多功能一体机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碎纸机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空调机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886" w:type="dxa"/>
            <w:gridSpan w:val="2"/>
            <w:vMerge w:val="restart"/>
            <w:vAlign w:val="center"/>
          </w:tcPr>
          <w:p>
            <w:pPr>
              <w:jc w:val="center"/>
              <w:rPr>
                <w:rFonts w:asciiTheme="minorEastAsia" w:hAnsiTheme="minorEastAsia"/>
                <w:sz w:val="32"/>
                <w:szCs w:val="32"/>
              </w:rPr>
            </w:pPr>
            <w:r>
              <w:rPr>
                <w:rFonts w:hint="eastAsia" w:asciiTheme="minorEastAsia" w:hAnsiTheme="minorEastAsia"/>
                <w:sz w:val="32"/>
                <w:szCs w:val="32"/>
              </w:rPr>
              <w:t>复印纸</w:t>
            </w:r>
          </w:p>
        </w:tc>
        <w:tc>
          <w:tcPr>
            <w:tcW w:w="1483" w:type="dxa"/>
            <w:vAlign w:val="center"/>
          </w:tcPr>
          <w:p>
            <w:pPr>
              <w:jc w:val="center"/>
              <w:rPr>
                <w:rFonts w:asciiTheme="minorEastAsia" w:hAnsiTheme="minorEastAsia"/>
                <w:sz w:val="32"/>
                <w:szCs w:val="32"/>
              </w:rPr>
            </w:pPr>
            <w:r>
              <w:rPr>
                <w:rFonts w:hint="eastAsia" w:asciiTheme="minorEastAsia" w:hAnsiTheme="minorEastAsia"/>
                <w:sz w:val="32"/>
                <w:szCs w:val="32"/>
              </w:rPr>
              <w:t>A3</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886" w:type="dxa"/>
            <w:gridSpan w:val="2"/>
            <w:vMerge w:val="continue"/>
            <w:vAlign w:val="center"/>
          </w:tcPr>
          <w:p>
            <w:pPr>
              <w:jc w:val="center"/>
              <w:rPr>
                <w:rFonts w:asciiTheme="minorEastAsia" w:hAnsiTheme="minorEastAsia"/>
                <w:sz w:val="32"/>
                <w:szCs w:val="32"/>
              </w:rPr>
            </w:pPr>
          </w:p>
        </w:tc>
        <w:tc>
          <w:tcPr>
            <w:tcW w:w="1483" w:type="dxa"/>
            <w:vAlign w:val="center"/>
          </w:tcPr>
          <w:p>
            <w:pPr>
              <w:jc w:val="center"/>
              <w:rPr>
                <w:rFonts w:asciiTheme="minorEastAsia" w:hAnsiTheme="minorEastAsia"/>
                <w:sz w:val="32"/>
                <w:szCs w:val="32"/>
              </w:rPr>
            </w:pPr>
            <w:r>
              <w:rPr>
                <w:rFonts w:hint="eastAsia" w:asciiTheme="minorEastAsia" w:hAnsiTheme="minorEastAsia"/>
                <w:sz w:val="32"/>
                <w:szCs w:val="32"/>
              </w:rPr>
              <w:t>A4</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操作系统</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办公软件</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杀毒软件</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数码相机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显示器</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会议一体机</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录音笔</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移动硬盘</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68" w:type="dxa"/>
            <w:vMerge w:val="restart"/>
            <w:vAlign w:val="center"/>
          </w:tcPr>
          <w:p>
            <w:pPr>
              <w:jc w:val="center"/>
              <w:rPr>
                <w:rFonts w:asciiTheme="minorEastAsia" w:hAnsiTheme="minorEastAsia"/>
                <w:sz w:val="32"/>
                <w:szCs w:val="32"/>
              </w:rPr>
            </w:pPr>
            <w:r>
              <w:rPr>
                <w:rFonts w:hint="eastAsia" w:asciiTheme="minorEastAsia" w:hAnsiTheme="minorEastAsia"/>
                <w:sz w:val="32"/>
                <w:szCs w:val="32"/>
              </w:rPr>
              <w:t>办公桌椅</w:t>
            </w:r>
          </w:p>
        </w:tc>
        <w:tc>
          <w:tcPr>
            <w:tcW w:w="1701" w:type="dxa"/>
            <w:gridSpan w:val="2"/>
            <w:vAlign w:val="center"/>
          </w:tcPr>
          <w:p>
            <w:pPr>
              <w:jc w:val="center"/>
              <w:rPr>
                <w:rFonts w:asciiTheme="minorEastAsia" w:hAnsiTheme="minorEastAsia"/>
                <w:sz w:val="32"/>
                <w:szCs w:val="32"/>
              </w:rPr>
            </w:pPr>
            <w:r>
              <w:rPr>
                <w:rFonts w:hint="eastAsia" w:asciiTheme="minorEastAsia" w:hAnsiTheme="minorEastAsia"/>
                <w:sz w:val="32"/>
                <w:szCs w:val="32"/>
              </w:rPr>
              <w:t>办公桌</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68" w:type="dxa"/>
            <w:vMerge w:val="continue"/>
            <w:vAlign w:val="center"/>
          </w:tcPr>
          <w:p>
            <w:pPr>
              <w:jc w:val="center"/>
              <w:rPr>
                <w:rFonts w:asciiTheme="minorEastAsia" w:hAnsiTheme="minorEastAsia"/>
                <w:sz w:val="32"/>
                <w:szCs w:val="32"/>
              </w:rPr>
            </w:pPr>
          </w:p>
        </w:tc>
        <w:tc>
          <w:tcPr>
            <w:tcW w:w="1701" w:type="dxa"/>
            <w:gridSpan w:val="2"/>
            <w:vAlign w:val="center"/>
          </w:tcPr>
          <w:p>
            <w:pPr>
              <w:jc w:val="center"/>
              <w:rPr>
                <w:rFonts w:asciiTheme="minorEastAsia" w:hAnsiTheme="minorEastAsia"/>
                <w:sz w:val="32"/>
                <w:szCs w:val="32"/>
              </w:rPr>
            </w:pPr>
            <w:r>
              <w:rPr>
                <w:rFonts w:hint="eastAsia" w:asciiTheme="minorEastAsia" w:hAnsiTheme="minorEastAsia"/>
                <w:sz w:val="32"/>
                <w:szCs w:val="32"/>
              </w:rPr>
              <w:t>办公椅</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68" w:type="dxa"/>
            <w:vMerge w:val="restart"/>
            <w:vAlign w:val="center"/>
          </w:tcPr>
          <w:p>
            <w:pPr>
              <w:jc w:val="center"/>
              <w:rPr>
                <w:rFonts w:asciiTheme="minorEastAsia" w:hAnsiTheme="minorEastAsia"/>
                <w:sz w:val="32"/>
                <w:szCs w:val="32"/>
              </w:rPr>
            </w:pPr>
            <w:r>
              <w:rPr>
                <w:rFonts w:hint="eastAsia" w:asciiTheme="minorEastAsia" w:hAnsiTheme="minorEastAsia"/>
                <w:sz w:val="32"/>
                <w:szCs w:val="32"/>
              </w:rPr>
              <w:t>会议桌椅</w:t>
            </w:r>
          </w:p>
        </w:tc>
        <w:tc>
          <w:tcPr>
            <w:tcW w:w="1701" w:type="dxa"/>
            <w:gridSpan w:val="2"/>
            <w:vAlign w:val="center"/>
          </w:tcPr>
          <w:p>
            <w:pPr>
              <w:jc w:val="center"/>
              <w:rPr>
                <w:rFonts w:asciiTheme="minorEastAsia" w:hAnsiTheme="minorEastAsia"/>
                <w:sz w:val="32"/>
                <w:szCs w:val="32"/>
              </w:rPr>
            </w:pPr>
            <w:r>
              <w:rPr>
                <w:rFonts w:hint="eastAsia" w:asciiTheme="minorEastAsia" w:hAnsiTheme="minorEastAsia"/>
                <w:sz w:val="32"/>
                <w:szCs w:val="32"/>
              </w:rPr>
              <w:t>会议桌</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68" w:type="dxa"/>
            <w:vMerge w:val="continue"/>
            <w:vAlign w:val="center"/>
          </w:tcPr>
          <w:p>
            <w:pPr>
              <w:jc w:val="center"/>
              <w:rPr>
                <w:rFonts w:asciiTheme="minorEastAsia" w:hAnsiTheme="minorEastAsia"/>
                <w:sz w:val="32"/>
                <w:szCs w:val="32"/>
              </w:rPr>
            </w:pPr>
          </w:p>
        </w:tc>
        <w:tc>
          <w:tcPr>
            <w:tcW w:w="1701" w:type="dxa"/>
            <w:gridSpan w:val="2"/>
            <w:vAlign w:val="center"/>
          </w:tcPr>
          <w:p>
            <w:pPr>
              <w:jc w:val="center"/>
              <w:rPr>
                <w:rFonts w:asciiTheme="minorEastAsia" w:hAnsiTheme="minorEastAsia"/>
                <w:sz w:val="32"/>
                <w:szCs w:val="32"/>
              </w:rPr>
            </w:pPr>
            <w:r>
              <w:rPr>
                <w:rFonts w:hint="eastAsia" w:asciiTheme="minorEastAsia" w:hAnsiTheme="minorEastAsia"/>
                <w:sz w:val="32"/>
                <w:szCs w:val="32"/>
              </w:rPr>
              <w:t>会议椅</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四门书柜</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铁皮文件柜</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保密柜</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档案柜</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茶水柜</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沙发</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369" w:type="dxa"/>
            <w:gridSpan w:val="3"/>
            <w:vAlign w:val="center"/>
          </w:tcPr>
          <w:p>
            <w:pPr>
              <w:jc w:val="center"/>
              <w:rPr>
                <w:rFonts w:asciiTheme="minorEastAsia" w:hAnsiTheme="minorEastAsia"/>
                <w:sz w:val="32"/>
                <w:szCs w:val="32"/>
              </w:rPr>
            </w:pPr>
            <w:r>
              <w:rPr>
                <w:rFonts w:hint="eastAsia" w:asciiTheme="minorEastAsia" w:hAnsiTheme="minorEastAsia"/>
                <w:sz w:val="32"/>
                <w:szCs w:val="32"/>
              </w:rPr>
              <w:t>茶几</w:t>
            </w:r>
          </w:p>
        </w:tc>
        <w:tc>
          <w:tcPr>
            <w:tcW w:w="3402" w:type="dxa"/>
            <w:vAlign w:val="center"/>
          </w:tcPr>
          <w:p>
            <w:pPr>
              <w:jc w:val="center"/>
              <w:rPr>
                <w:rFonts w:asciiTheme="minorEastAsia" w:hAnsiTheme="minorEastAsia"/>
                <w:sz w:val="32"/>
                <w:szCs w:val="32"/>
              </w:rPr>
            </w:pPr>
          </w:p>
        </w:tc>
        <w:tc>
          <w:tcPr>
            <w:tcW w:w="2268" w:type="dxa"/>
            <w:vAlign w:val="center"/>
          </w:tcPr>
          <w:p>
            <w:pPr>
              <w:jc w:val="center"/>
              <w:rPr>
                <w:rFonts w:asciiTheme="minorEastAsia" w:hAnsiTheme="minorEastAsia"/>
                <w:sz w:val="32"/>
                <w:szCs w:val="32"/>
              </w:rPr>
            </w:pPr>
          </w:p>
        </w:tc>
      </w:tr>
    </w:tbl>
    <w:p>
      <w:pPr>
        <w:rPr>
          <w:rFonts w:asciiTheme="minorEastAsia" w:hAnsiTheme="minorEastAsia"/>
          <w:sz w:val="32"/>
          <w:szCs w:val="32"/>
        </w:rPr>
      </w:pPr>
      <w:r>
        <w:rPr>
          <w:rFonts w:hint="eastAsia" w:asciiTheme="minorEastAsia" w:hAnsiTheme="minorEastAsia"/>
          <w:sz w:val="32"/>
          <w:szCs w:val="32"/>
        </w:rPr>
        <w:t>注：各部门如需增加表格中之外的办公设备家具内容，可另行添加表格。</w:t>
      </w:r>
    </w:p>
    <w:p>
      <w:pPr>
        <w:tabs>
          <w:tab w:val="left" w:pos="5435"/>
        </w:tabs>
        <w:rPr>
          <w:rFonts w:asciiTheme="minorEastAsia" w:hAnsiTheme="minorEastAsia"/>
          <w:sz w:val="32"/>
          <w:szCs w:val="32"/>
        </w:rPr>
      </w:pPr>
    </w:p>
    <w:p>
      <w:pPr>
        <w:jc w:val="center"/>
        <w:rPr>
          <w:rFonts w:hint="eastAsia" w:ascii="黑体" w:hAnsi="黑体" w:eastAsia="黑体" w:cs="宋体"/>
          <w:kern w:val="0"/>
          <w:sz w:val="32"/>
          <w:szCs w:val="32"/>
        </w:rPr>
      </w:pPr>
    </w:p>
    <w:p>
      <w:pPr>
        <w:spacing w:line="560" w:lineRule="exact"/>
        <w:jc w:val="center"/>
        <w:rPr>
          <w:rFonts w:hint="eastAsia" w:ascii="方正小标宋_GBK" w:eastAsia="方正小标宋_GBK"/>
          <w:sz w:val="40"/>
          <w:szCs w:val="40"/>
        </w:rPr>
      </w:pPr>
      <w:r>
        <w:rPr>
          <w:rFonts w:hint="eastAsia" w:ascii="方正小标宋_GBK" w:eastAsia="方正小标宋_GBK"/>
          <w:sz w:val="40"/>
          <w:szCs w:val="40"/>
        </w:rPr>
        <w:t>附件2：各部门通用行政办公设备配置情况表</w:t>
      </w:r>
    </w:p>
    <w:p>
      <w:pPr>
        <w:rPr>
          <w:rFonts w:ascii="黑体" w:hAnsi="黑体" w:eastAsia="黑体" w:cs="宋体"/>
          <w:sz w:val="32"/>
          <w:szCs w:val="32"/>
        </w:rPr>
      </w:pPr>
    </w:p>
    <w:p>
      <w:pPr>
        <w:rPr>
          <w:rFonts w:cs="宋体" w:asciiTheme="minorEastAsia" w:hAnsiTheme="minorEastAsia"/>
          <w:sz w:val="32"/>
          <w:szCs w:val="32"/>
        </w:rPr>
      </w:pPr>
      <w:r>
        <w:rPr>
          <w:rFonts w:hint="eastAsia" w:cs="宋体" w:asciiTheme="minorEastAsia" w:hAnsiTheme="minorEastAsia"/>
          <w:sz w:val="32"/>
          <w:szCs w:val="32"/>
        </w:rPr>
        <w:t>部门（盖章）：</w:t>
      </w:r>
    </w:p>
    <w:tbl>
      <w:tblPr>
        <w:tblStyle w:val="8"/>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4"/>
        <w:gridCol w:w="1806"/>
        <w:gridCol w:w="709"/>
        <w:gridCol w:w="1134"/>
        <w:gridCol w:w="1418"/>
        <w:gridCol w:w="425"/>
        <w:gridCol w:w="1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0" w:hRule="atLeast"/>
        </w:trPr>
        <w:tc>
          <w:tcPr>
            <w:tcW w:w="1704" w:type="dxa"/>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部门总人数</w:t>
            </w:r>
          </w:p>
        </w:tc>
        <w:tc>
          <w:tcPr>
            <w:tcW w:w="1806" w:type="dxa"/>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已配置办公电脑数量</w:t>
            </w:r>
          </w:p>
        </w:tc>
        <w:tc>
          <w:tcPr>
            <w:tcW w:w="1843" w:type="dxa"/>
            <w:gridSpan w:val="2"/>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已配置办公桌椅数量</w:t>
            </w:r>
          </w:p>
        </w:tc>
        <w:tc>
          <w:tcPr>
            <w:tcW w:w="1843" w:type="dxa"/>
            <w:gridSpan w:val="2"/>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已配置打印机数量</w:t>
            </w:r>
          </w:p>
        </w:tc>
        <w:tc>
          <w:tcPr>
            <w:tcW w:w="1843" w:type="dxa"/>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已配置沙发数量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0" w:hRule="atLeast"/>
        </w:trPr>
        <w:tc>
          <w:tcPr>
            <w:tcW w:w="1704" w:type="dxa"/>
            <w:vAlign w:val="center"/>
          </w:tcPr>
          <w:p>
            <w:pPr>
              <w:jc w:val="center"/>
              <w:rPr>
                <w:rFonts w:cs="宋体" w:asciiTheme="majorEastAsia" w:hAnsiTheme="majorEastAsia" w:eastAsiaTheme="majorEastAsia"/>
                <w:sz w:val="24"/>
                <w:szCs w:val="24"/>
              </w:rPr>
            </w:pPr>
          </w:p>
        </w:tc>
        <w:tc>
          <w:tcPr>
            <w:tcW w:w="1806" w:type="dxa"/>
            <w:vAlign w:val="center"/>
          </w:tcPr>
          <w:p>
            <w:pPr>
              <w:jc w:val="center"/>
              <w:rPr>
                <w:rFonts w:cs="宋体" w:asciiTheme="majorEastAsia" w:hAnsiTheme="majorEastAsia" w:eastAsiaTheme="majorEastAsia"/>
                <w:sz w:val="24"/>
                <w:szCs w:val="24"/>
              </w:rPr>
            </w:pPr>
          </w:p>
        </w:tc>
        <w:tc>
          <w:tcPr>
            <w:tcW w:w="1843" w:type="dxa"/>
            <w:gridSpan w:val="2"/>
            <w:vAlign w:val="center"/>
          </w:tcPr>
          <w:p>
            <w:pPr>
              <w:jc w:val="center"/>
              <w:rPr>
                <w:rFonts w:cs="宋体" w:asciiTheme="majorEastAsia" w:hAnsiTheme="majorEastAsia" w:eastAsiaTheme="majorEastAsia"/>
                <w:sz w:val="24"/>
                <w:szCs w:val="24"/>
              </w:rPr>
            </w:pPr>
          </w:p>
        </w:tc>
        <w:tc>
          <w:tcPr>
            <w:tcW w:w="1843" w:type="dxa"/>
            <w:gridSpan w:val="2"/>
            <w:vAlign w:val="center"/>
          </w:tcPr>
          <w:p>
            <w:pPr>
              <w:jc w:val="center"/>
              <w:rPr>
                <w:rFonts w:cs="宋体" w:asciiTheme="majorEastAsia" w:hAnsiTheme="majorEastAsia" w:eastAsiaTheme="majorEastAsia"/>
                <w:sz w:val="24"/>
                <w:szCs w:val="24"/>
              </w:rPr>
            </w:pPr>
          </w:p>
        </w:tc>
        <w:tc>
          <w:tcPr>
            <w:tcW w:w="1843" w:type="dxa"/>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姓名</w:t>
            </w:r>
          </w:p>
        </w:tc>
        <w:tc>
          <w:tcPr>
            <w:tcW w:w="2515" w:type="dxa"/>
            <w:gridSpan w:val="2"/>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是否配置办公电脑</w:t>
            </w:r>
          </w:p>
        </w:tc>
        <w:tc>
          <w:tcPr>
            <w:tcW w:w="2552" w:type="dxa"/>
            <w:gridSpan w:val="2"/>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是否配置办公桌椅</w:t>
            </w:r>
          </w:p>
        </w:tc>
        <w:tc>
          <w:tcPr>
            <w:tcW w:w="2268" w:type="dxa"/>
            <w:gridSpan w:val="2"/>
            <w:vAlign w:val="center"/>
          </w:tcPr>
          <w:p>
            <w:pPr>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704" w:type="dxa"/>
            <w:vAlign w:val="center"/>
          </w:tcPr>
          <w:p>
            <w:pPr>
              <w:jc w:val="center"/>
              <w:rPr>
                <w:rFonts w:cs="宋体" w:asciiTheme="majorEastAsia" w:hAnsiTheme="majorEastAsia" w:eastAsiaTheme="majorEastAsia"/>
                <w:sz w:val="24"/>
                <w:szCs w:val="24"/>
              </w:rPr>
            </w:pPr>
          </w:p>
        </w:tc>
        <w:tc>
          <w:tcPr>
            <w:tcW w:w="2515" w:type="dxa"/>
            <w:gridSpan w:val="2"/>
            <w:vAlign w:val="center"/>
          </w:tcPr>
          <w:p>
            <w:pPr>
              <w:jc w:val="center"/>
              <w:rPr>
                <w:rFonts w:cs="宋体" w:asciiTheme="majorEastAsia" w:hAnsiTheme="majorEastAsia" w:eastAsiaTheme="majorEastAsia"/>
                <w:sz w:val="24"/>
                <w:szCs w:val="24"/>
              </w:rPr>
            </w:pPr>
          </w:p>
        </w:tc>
        <w:tc>
          <w:tcPr>
            <w:tcW w:w="2552" w:type="dxa"/>
            <w:gridSpan w:val="2"/>
            <w:vAlign w:val="center"/>
          </w:tcPr>
          <w:p>
            <w:pPr>
              <w:jc w:val="center"/>
              <w:rPr>
                <w:rFonts w:cs="宋体" w:asciiTheme="majorEastAsia" w:hAnsiTheme="majorEastAsia" w:eastAsiaTheme="majorEastAsia"/>
                <w:sz w:val="24"/>
                <w:szCs w:val="24"/>
              </w:rPr>
            </w:pPr>
          </w:p>
        </w:tc>
        <w:tc>
          <w:tcPr>
            <w:tcW w:w="2268" w:type="dxa"/>
            <w:gridSpan w:val="2"/>
            <w:vAlign w:val="center"/>
          </w:tcPr>
          <w:p>
            <w:pPr>
              <w:jc w:val="center"/>
              <w:rPr>
                <w:rFonts w:cs="宋体" w:asciiTheme="majorEastAsia" w:hAnsiTheme="majorEastAsia" w:eastAsiaTheme="majorEastAsia"/>
                <w:sz w:val="24"/>
                <w:szCs w:val="24"/>
              </w:rPr>
            </w:pPr>
          </w:p>
        </w:tc>
      </w:tr>
    </w:tbl>
    <w:p>
      <w:pPr>
        <w:rPr>
          <w:rFonts w:cs="宋体" w:asciiTheme="majorEastAsia" w:hAnsiTheme="majorEastAsia" w:eastAsiaTheme="majorEastAsia"/>
          <w:sz w:val="24"/>
          <w:szCs w:val="24"/>
        </w:rPr>
      </w:pPr>
    </w:p>
    <w:p>
      <w:pPr>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注：部门人员如在学院行政坐班，请在备注中注明。如：张三，人事处坐班。</w:t>
      </w:r>
    </w:p>
    <w:p>
      <w:pPr>
        <w:rPr>
          <w:rFonts w:hint="eastAsia" w:cs="宋体" w:asciiTheme="majorEastAsia" w:hAnsiTheme="majorEastAsia" w:eastAsiaTheme="majorEastAsia"/>
          <w:sz w:val="24"/>
          <w:szCs w:val="24"/>
        </w:rPr>
      </w:pPr>
    </w:p>
    <w:p>
      <w:pPr>
        <w:rPr>
          <w:rFonts w:hint="eastAsia" w:ascii="方正小标宋_GBK" w:eastAsia="方正小标宋_GBK"/>
          <w:sz w:val="44"/>
          <w:szCs w:val="44"/>
        </w:rPr>
      </w:pPr>
      <w:r>
        <w:rPr>
          <w:rFonts w:hint="eastAsia" w:ascii="方正小标宋_GBK" w:eastAsia="方正小标宋_GBK"/>
          <w:sz w:val="44"/>
          <w:szCs w:val="44"/>
        </w:rPr>
        <w:br w:type="page"/>
      </w:r>
    </w:p>
    <w:p>
      <w:pPr>
        <w:spacing w:line="560" w:lineRule="exact"/>
        <w:jc w:val="center"/>
        <w:rPr>
          <w:rFonts w:ascii="方正仿宋_GBK" w:eastAsia="方正仿宋_GBK"/>
          <w:sz w:val="32"/>
          <w:szCs w:val="32"/>
        </w:rPr>
      </w:pPr>
      <w:r>
        <w:rPr>
          <w:rFonts w:hint="eastAsia" w:ascii="方正小标宋_GBK" w:eastAsia="方正小标宋_GBK"/>
          <w:sz w:val="44"/>
          <w:szCs w:val="44"/>
        </w:rPr>
        <w:t>附件</w:t>
      </w:r>
      <w:r>
        <w:rPr>
          <w:rFonts w:hint="eastAsia" w:ascii="方正小标宋_GBK" w:eastAsia="方正小标宋_GBK"/>
          <w:sz w:val="44"/>
          <w:szCs w:val="44"/>
          <w:lang w:val="en-US" w:eastAsia="zh-CN"/>
        </w:rPr>
        <w:t>3</w:t>
      </w:r>
      <w:r>
        <w:rPr>
          <w:rFonts w:hint="eastAsia" w:ascii="方正小标宋_GBK" w:eastAsia="方正小标宋_GBK"/>
          <w:sz w:val="44"/>
          <w:szCs w:val="44"/>
        </w:rPr>
        <w:t>：</w:t>
      </w:r>
      <w:r>
        <w:rPr>
          <w:rFonts w:hint="eastAsia" w:ascii="方正小标宋_GBK" w:eastAsia="方正小标宋_GBK"/>
          <w:sz w:val="44"/>
          <w:szCs w:val="44"/>
        </w:rPr>
        <w:t>安徽艺术学院通用办公设备家具配置标准及管理办法（暂行）</w:t>
      </w:r>
    </w:p>
    <w:p>
      <w:pPr>
        <w:spacing w:line="560" w:lineRule="exact"/>
        <w:rPr>
          <w:rFonts w:ascii="方正仿宋_GBK" w:eastAsia="方正仿宋_GBK"/>
          <w:sz w:val="32"/>
          <w:szCs w:val="32"/>
        </w:rPr>
      </w:pPr>
    </w:p>
    <w:p>
      <w:pPr>
        <w:widowControl/>
        <w:spacing w:line="60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第一章 总 则</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b/>
          <w:bCs/>
          <w:color w:val="000000"/>
          <w:sz w:val="32"/>
          <w:szCs w:val="32"/>
          <w:lang w:eastAsia="zh-CN"/>
        </w:rPr>
        <w:t>第一条</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为进一步规范校内各单位（部门）办公设备家具配置和使用管理，强化资产管理与预算管理，降低办公运行成本，提高资金使用效益，建设节约型校园，根据《安徽省省级行政事业单位国有资产配置管理暂行办法》</w:t>
      </w:r>
      <w:r>
        <w:rPr>
          <w:rFonts w:hint="eastAsia" w:ascii="仿宋_GB2312" w:eastAsia="仿宋_GB2312"/>
          <w:color w:val="000000"/>
          <w:sz w:val="32"/>
          <w:szCs w:val="32"/>
          <w:lang w:eastAsia="zh-CN"/>
        </w:rPr>
        <w:t>（财资</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eastAsia="zh-CN"/>
        </w:rPr>
        <w:t>2009</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eastAsia="zh-CN"/>
        </w:rPr>
        <w:t>393号</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 xml:space="preserve">、《安徽省省级行政单位通用办公设备家具配置标准（试行）》（财资 </w:t>
      </w:r>
      <w:r>
        <w:rPr>
          <w:rFonts w:hint="eastAsia" w:ascii="仿宋_GB2312" w:hAnsi="仿宋_GB2312" w:eastAsia="仿宋_GB2312" w:cs="仿宋_GB2312"/>
          <w:color w:val="000000"/>
          <w:sz w:val="32"/>
          <w:szCs w:val="32"/>
          <w:shd w:val="clear" w:color="auto" w:fill="FFFFFF"/>
          <w:lang w:eastAsia="zh-CN"/>
        </w:rPr>
        <w:t>〔</w:t>
      </w:r>
      <w:r>
        <w:rPr>
          <w:rFonts w:ascii="仿宋" w:hAnsi="仿宋" w:eastAsia="仿宋" w:cs="仿宋"/>
          <w:color w:val="000000"/>
          <w:sz w:val="32"/>
          <w:szCs w:val="32"/>
          <w:shd w:val="clear" w:color="auto" w:fill="FFFFFF"/>
          <w:lang w:eastAsia="zh-CN"/>
        </w:rPr>
        <w:t>2013</w:t>
      </w:r>
      <w:r>
        <w:rPr>
          <w:rFonts w:hint="eastAsia" w:ascii="仿宋_GB2312" w:hAnsi="仿宋_GB2312" w:eastAsia="仿宋_GB2312" w:cs="仿宋_GB2312"/>
          <w:color w:val="000000"/>
          <w:sz w:val="32"/>
          <w:szCs w:val="32"/>
          <w:shd w:val="clear" w:color="auto" w:fill="FFFFFF"/>
          <w:lang w:eastAsia="zh-CN"/>
        </w:rPr>
        <w:t>〕</w:t>
      </w:r>
      <w:r>
        <w:rPr>
          <w:rFonts w:ascii="仿宋" w:hAnsi="仿宋" w:eastAsia="仿宋" w:cs="仿宋"/>
          <w:color w:val="000000"/>
          <w:sz w:val="32"/>
          <w:szCs w:val="32"/>
          <w:shd w:val="clear" w:color="auto" w:fill="FFFFFF"/>
          <w:lang w:eastAsia="zh-CN"/>
        </w:rPr>
        <w:t>491号</w:t>
      </w:r>
      <w:r>
        <w:rPr>
          <w:rFonts w:ascii="仿宋_GB2312" w:eastAsia="仿宋_GB2312"/>
          <w:color w:val="000000"/>
          <w:sz w:val="32"/>
          <w:szCs w:val="32"/>
          <w:lang w:eastAsia="zh-CN"/>
        </w:rPr>
        <w:t>）及《安徽</w:t>
      </w:r>
      <w:r>
        <w:rPr>
          <w:rFonts w:hint="eastAsia" w:ascii="仿宋_GB2312" w:eastAsia="仿宋_GB2312"/>
          <w:color w:val="000000"/>
          <w:sz w:val="32"/>
          <w:szCs w:val="32"/>
          <w:lang w:eastAsia="zh-CN"/>
        </w:rPr>
        <w:t>艺术学院</w:t>
      </w:r>
      <w:r>
        <w:rPr>
          <w:rFonts w:ascii="仿宋_GB2312" w:eastAsia="仿宋_GB2312"/>
          <w:color w:val="000000"/>
          <w:sz w:val="32"/>
          <w:szCs w:val="32"/>
          <w:lang w:eastAsia="zh-CN"/>
        </w:rPr>
        <w:t>国有资产管理暂行办法》等文件精神，结合我校实际</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制定本</w:t>
      </w:r>
      <w:r>
        <w:rPr>
          <w:rFonts w:hint="eastAsia" w:ascii="仿宋_GB2312" w:eastAsia="仿宋_GB2312"/>
          <w:color w:val="000000"/>
          <w:sz w:val="32"/>
          <w:szCs w:val="32"/>
          <w:lang w:eastAsia="zh-CN"/>
        </w:rPr>
        <w:t>办法</w:t>
      </w:r>
      <w:r>
        <w:rPr>
          <w:rFonts w:ascii="仿宋_GB2312" w:eastAsia="仿宋_GB2312"/>
          <w:color w:val="000000"/>
          <w:sz w:val="32"/>
          <w:szCs w:val="32"/>
          <w:lang w:eastAsia="zh-CN"/>
        </w:rPr>
        <w:t>。</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b/>
          <w:bCs/>
          <w:color w:val="000000"/>
          <w:sz w:val="32"/>
          <w:szCs w:val="32"/>
          <w:lang w:eastAsia="zh-CN"/>
        </w:rPr>
        <w:t>第二条</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配备原则</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ascii="仿宋_GB2312" w:eastAsia="仿宋_GB2312"/>
          <w:color w:val="000000"/>
          <w:sz w:val="32"/>
          <w:szCs w:val="32"/>
          <w:lang w:eastAsia="zh-CN"/>
        </w:rPr>
        <w:t>（一）坚持必须、够用、实用、节俭；</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ascii="仿宋_GB2312" w:eastAsia="仿宋_GB2312"/>
          <w:color w:val="000000"/>
          <w:sz w:val="32"/>
          <w:szCs w:val="32"/>
          <w:lang w:eastAsia="zh-CN"/>
        </w:rPr>
        <w:t>（二）坚持科学、合理、优化、盘活；</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ascii="仿宋_GB2312" w:eastAsia="仿宋_GB2312"/>
          <w:color w:val="000000"/>
          <w:sz w:val="32"/>
          <w:szCs w:val="32"/>
          <w:lang w:eastAsia="zh-CN"/>
        </w:rPr>
        <w:t>（三）坚持资产管理与预算管理相结合；</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ascii="仿宋_GB2312" w:eastAsia="仿宋_GB2312"/>
          <w:color w:val="000000"/>
          <w:sz w:val="32"/>
          <w:szCs w:val="32"/>
          <w:lang w:eastAsia="zh-CN"/>
        </w:rPr>
        <w:t>（四）坚持配置标准与实际需求相结合。</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b/>
          <w:bCs/>
          <w:color w:val="000000"/>
          <w:sz w:val="32"/>
          <w:szCs w:val="32"/>
          <w:lang w:eastAsia="zh-CN"/>
        </w:rPr>
        <w:t>第三条</w:t>
      </w:r>
      <w:r>
        <w:rPr>
          <w:rFonts w:hint="eastAsia" w:ascii="仿宋_GB2312" w:eastAsia="仿宋_GB2312"/>
          <w:color w:val="000000"/>
          <w:sz w:val="32"/>
          <w:szCs w:val="32"/>
          <w:lang w:eastAsia="zh-CN"/>
        </w:rPr>
        <w:t xml:space="preserve"> 本办法所称</w:t>
      </w:r>
      <w:r>
        <w:rPr>
          <w:rFonts w:ascii="仿宋_GB2312" w:eastAsia="仿宋_GB2312"/>
          <w:color w:val="000000"/>
          <w:sz w:val="32"/>
          <w:szCs w:val="32"/>
          <w:lang w:eastAsia="zh-CN"/>
        </w:rPr>
        <w:t>通用办公设备家具，是指满足各单位行政办公基本需要的设备和家具，不含特殊需要的专业类办公设备家具。</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ascii="仿宋_GB2312" w:eastAsia="仿宋_GB2312"/>
          <w:color w:val="000000"/>
          <w:sz w:val="32"/>
          <w:szCs w:val="32"/>
          <w:lang w:eastAsia="zh-CN"/>
        </w:rPr>
        <w:t>通用办公设备主要包括电脑、打印机、传真机、复印件</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投影仪、空调等；</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ascii="仿宋_GB2312" w:eastAsia="仿宋_GB2312"/>
          <w:color w:val="000000"/>
          <w:sz w:val="32"/>
          <w:szCs w:val="32"/>
          <w:lang w:eastAsia="zh-CN"/>
        </w:rPr>
        <w:t>通用办公家具包括办公桌椅、文件柜或书柜、沙发、茶几等。</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b/>
          <w:bCs/>
          <w:color w:val="000000"/>
          <w:sz w:val="32"/>
          <w:szCs w:val="32"/>
          <w:lang w:eastAsia="zh-CN"/>
        </w:rPr>
        <w:t>第四条</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各单位（部门）</w:t>
      </w:r>
      <w:r>
        <w:rPr>
          <w:rFonts w:hint="eastAsia" w:ascii="仿宋_GB2312" w:eastAsia="仿宋_GB2312"/>
          <w:color w:val="000000"/>
          <w:sz w:val="32"/>
          <w:szCs w:val="32"/>
          <w:lang w:eastAsia="zh-CN"/>
        </w:rPr>
        <w:t>不得配置高端设备和高档家具，确因</w:t>
      </w:r>
      <w:r>
        <w:rPr>
          <w:rFonts w:ascii="仿宋_GB2312" w:eastAsia="仿宋_GB2312"/>
          <w:color w:val="000000"/>
          <w:sz w:val="32"/>
          <w:szCs w:val="32"/>
          <w:lang w:eastAsia="zh-CN"/>
        </w:rPr>
        <w:t>特殊</w:t>
      </w:r>
      <w:r>
        <w:rPr>
          <w:rFonts w:hint="eastAsia" w:ascii="仿宋_GB2312" w:eastAsia="仿宋_GB2312"/>
          <w:color w:val="000000"/>
          <w:sz w:val="32"/>
          <w:szCs w:val="32"/>
          <w:lang w:eastAsia="zh-CN"/>
        </w:rPr>
        <w:t>工作和特殊情况</w:t>
      </w:r>
      <w:r>
        <w:rPr>
          <w:rFonts w:ascii="仿宋_GB2312" w:eastAsia="仿宋_GB2312"/>
          <w:color w:val="000000"/>
          <w:sz w:val="32"/>
          <w:szCs w:val="32"/>
          <w:lang w:eastAsia="zh-CN"/>
        </w:rPr>
        <w:t>需要</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购置</w:t>
      </w:r>
      <w:r>
        <w:rPr>
          <w:rFonts w:ascii="仿宋_GB2312" w:eastAsia="仿宋_GB2312"/>
          <w:color w:val="000000"/>
          <w:sz w:val="32"/>
          <w:szCs w:val="32"/>
          <w:lang w:eastAsia="zh-CN"/>
        </w:rPr>
        <w:t>专业类</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严格控制</w:t>
      </w:r>
      <w:r>
        <w:rPr>
          <w:rFonts w:hint="eastAsia" w:ascii="仿宋_GB2312" w:eastAsia="仿宋_GB2312"/>
          <w:color w:val="000000"/>
          <w:sz w:val="32"/>
          <w:szCs w:val="32"/>
          <w:lang w:val="en-US" w:eastAsia="zh-CN"/>
        </w:rPr>
        <w:t>类或增加配置</w:t>
      </w:r>
      <w:r>
        <w:rPr>
          <w:rFonts w:ascii="仿宋_GB2312" w:eastAsia="仿宋_GB2312"/>
          <w:color w:val="000000"/>
          <w:sz w:val="32"/>
          <w:szCs w:val="32"/>
          <w:lang w:eastAsia="zh-CN"/>
        </w:rPr>
        <w:t>办公设备</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家具</w:t>
      </w:r>
      <w:r>
        <w:rPr>
          <w:rFonts w:hint="eastAsia" w:ascii="仿宋_GB2312" w:eastAsia="仿宋_GB2312"/>
          <w:color w:val="000000"/>
          <w:sz w:val="32"/>
          <w:szCs w:val="32"/>
          <w:lang w:val="en-US" w:eastAsia="zh-CN"/>
        </w:rPr>
        <w:t>的，</w:t>
      </w:r>
      <w:r>
        <w:rPr>
          <w:rFonts w:ascii="仿宋_GB2312" w:eastAsia="仿宋_GB2312"/>
          <w:color w:val="000000"/>
          <w:sz w:val="32"/>
          <w:szCs w:val="32"/>
          <w:lang w:eastAsia="zh-CN"/>
        </w:rPr>
        <w:t>须报经</w:t>
      </w:r>
      <w:r>
        <w:rPr>
          <w:rFonts w:hint="eastAsia" w:ascii="仿宋_GB2312" w:eastAsia="仿宋_GB2312"/>
          <w:color w:val="000000"/>
          <w:sz w:val="32"/>
          <w:szCs w:val="32"/>
          <w:lang w:eastAsia="zh-CN"/>
        </w:rPr>
        <w:t>国有资产管理处和校领导</w:t>
      </w:r>
      <w:r>
        <w:rPr>
          <w:rFonts w:ascii="仿宋_GB2312" w:eastAsia="仿宋_GB2312"/>
          <w:color w:val="000000"/>
          <w:sz w:val="32"/>
          <w:szCs w:val="32"/>
          <w:lang w:eastAsia="zh-CN"/>
        </w:rPr>
        <w:t>批准后方可配置。</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b/>
          <w:bCs/>
          <w:color w:val="000000"/>
          <w:sz w:val="32"/>
          <w:szCs w:val="32"/>
          <w:lang w:eastAsia="zh-CN"/>
        </w:rPr>
        <w:t>第</w:t>
      </w:r>
      <w:r>
        <w:rPr>
          <w:rFonts w:hint="eastAsia" w:ascii="仿宋_GB2312" w:eastAsia="仿宋_GB2312"/>
          <w:b/>
          <w:bCs/>
          <w:color w:val="000000"/>
          <w:sz w:val="32"/>
          <w:szCs w:val="32"/>
          <w:lang w:val="en-US" w:eastAsia="zh-CN"/>
        </w:rPr>
        <w:t>五</w:t>
      </w:r>
      <w:r>
        <w:rPr>
          <w:rFonts w:hint="eastAsia" w:ascii="仿宋_GB2312" w:eastAsia="仿宋_GB2312"/>
          <w:b/>
          <w:bCs/>
          <w:color w:val="000000"/>
          <w:sz w:val="32"/>
          <w:szCs w:val="32"/>
          <w:lang w:eastAsia="zh-CN"/>
        </w:rPr>
        <w:t>条</w:t>
      </w:r>
      <w:r>
        <w:rPr>
          <w:rFonts w:hint="eastAsia" w:ascii="仿宋_GB2312" w:eastAsia="仿宋_GB2312"/>
          <w:color w:val="000000"/>
          <w:sz w:val="32"/>
          <w:szCs w:val="32"/>
          <w:lang w:eastAsia="zh-CN"/>
        </w:rPr>
        <w:t xml:space="preserve"> </w:t>
      </w:r>
      <w:r>
        <w:rPr>
          <w:rFonts w:hint="eastAsia" w:ascii="仿宋_GB2312" w:eastAsia="仿宋_GB2312"/>
          <w:color w:val="000000"/>
          <w:sz w:val="32"/>
          <w:szCs w:val="32"/>
          <w:lang w:val="en-US" w:eastAsia="zh-CN"/>
        </w:rPr>
        <w:t>暂无</w:t>
      </w:r>
      <w:r>
        <w:rPr>
          <w:rFonts w:hint="eastAsia" w:ascii="仿宋_GB2312" w:eastAsia="仿宋_GB2312"/>
          <w:color w:val="000000"/>
          <w:sz w:val="32"/>
          <w:szCs w:val="32"/>
          <w:lang w:eastAsia="zh-CN"/>
        </w:rPr>
        <w:t>规定配置标准的，要从实际需要出发，</w:t>
      </w:r>
      <w:r>
        <w:rPr>
          <w:rFonts w:hint="eastAsia" w:ascii="仿宋_GB2312" w:eastAsia="仿宋_GB2312"/>
          <w:color w:val="000000"/>
          <w:sz w:val="32"/>
          <w:szCs w:val="32"/>
          <w:lang w:val="en-US" w:eastAsia="zh-CN"/>
        </w:rPr>
        <w:t>本着</w:t>
      </w:r>
      <w:r>
        <w:rPr>
          <w:rFonts w:hint="eastAsia" w:ascii="仿宋_GB2312" w:eastAsia="仿宋_GB2312"/>
          <w:color w:val="000000"/>
          <w:sz w:val="32"/>
          <w:szCs w:val="32"/>
          <w:lang w:eastAsia="zh-CN"/>
        </w:rPr>
        <w:t>厉行节约</w:t>
      </w:r>
      <w:r>
        <w:rPr>
          <w:rFonts w:hint="eastAsia" w:ascii="仿宋_GB2312" w:eastAsia="仿宋_GB2312"/>
          <w:color w:val="000000"/>
          <w:sz w:val="32"/>
          <w:szCs w:val="32"/>
          <w:lang w:val="en-US" w:eastAsia="zh-CN"/>
        </w:rPr>
        <w:t>的原则</w:t>
      </w:r>
      <w:r>
        <w:rPr>
          <w:rFonts w:hint="eastAsia" w:ascii="仿宋_GB2312" w:eastAsia="仿宋_GB2312"/>
          <w:color w:val="000000"/>
          <w:sz w:val="32"/>
          <w:szCs w:val="32"/>
          <w:lang w:eastAsia="zh-CN"/>
        </w:rPr>
        <w:t>，从严控制。</w:t>
      </w:r>
    </w:p>
    <w:p>
      <w:pPr>
        <w:widowControl/>
        <w:spacing w:line="60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 xml:space="preserve">第二章 </w:t>
      </w:r>
      <w:r>
        <w:rPr>
          <w:rFonts w:hint="eastAsia" w:ascii="黑体" w:hAnsi="黑体" w:eastAsia="黑体" w:cs="黑体"/>
          <w:bCs/>
          <w:color w:val="000000"/>
          <w:sz w:val="32"/>
          <w:szCs w:val="32"/>
          <w:lang w:val="en-US" w:eastAsia="zh-CN"/>
        </w:rPr>
        <w:t>配置</w:t>
      </w:r>
      <w:r>
        <w:rPr>
          <w:rFonts w:hint="eastAsia" w:ascii="黑体" w:hAnsi="黑体" w:eastAsia="黑体" w:cs="黑体"/>
          <w:bCs/>
          <w:color w:val="000000"/>
          <w:sz w:val="32"/>
          <w:szCs w:val="32"/>
        </w:rPr>
        <w:t>限额</w:t>
      </w:r>
    </w:p>
    <w:p>
      <w:pPr>
        <w:widowControl/>
        <w:spacing w:line="60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val="en-US" w:eastAsia="zh-CN"/>
        </w:rPr>
        <w:t>六</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本办法实物量标准是在兼顾各种需要情况下，配置通用办公设备家具的最高数量限制标准，</w:t>
      </w:r>
      <w:r>
        <w:rPr>
          <w:rFonts w:hint="eastAsia" w:ascii="仿宋_GB2312" w:eastAsia="仿宋_GB2312"/>
          <w:color w:val="000000"/>
          <w:sz w:val="32"/>
          <w:szCs w:val="32"/>
          <w:lang w:val="en-US" w:eastAsia="zh-CN"/>
        </w:rPr>
        <w:t>并非</w:t>
      </w:r>
      <w:r>
        <w:rPr>
          <w:rFonts w:hint="eastAsia" w:ascii="仿宋_GB2312" w:eastAsia="仿宋_GB2312"/>
          <w:color w:val="000000"/>
          <w:sz w:val="32"/>
          <w:szCs w:val="32"/>
        </w:rPr>
        <w:t>必需达到的标准。配置具有日常办公功能的专业类办公设备家具的，应当相应减少通用办公设备家具的数量。</w:t>
      </w:r>
    </w:p>
    <w:p>
      <w:pPr>
        <w:widowControl/>
        <w:spacing w:line="600"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w:t>
      </w:r>
      <w:r>
        <w:rPr>
          <w:rFonts w:hint="eastAsia" w:ascii="仿宋_GB2312" w:eastAsia="仿宋_GB2312"/>
          <w:b/>
          <w:bCs/>
          <w:color w:val="000000"/>
          <w:sz w:val="32"/>
          <w:szCs w:val="32"/>
          <w:lang w:val="en-US" w:eastAsia="zh-CN"/>
        </w:rPr>
        <w:t>七</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本办法价格上限标准是配置通用办公设备家具的价格上限，应当在通用办公设备家具功能满足使用要求的前提下努力节约经费开支。</w:t>
      </w:r>
    </w:p>
    <w:p>
      <w:pPr>
        <w:widowControl/>
        <w:spacing w:line="600" w:lineRule="exact"/>
        <w:rPr>
          <w:rFonts w:ascii="仿宋_GB2312" w:eastAsia="仿宋_GB2312"/>
          <w:b/>
          <w:color w:val="000000"/>
          <w:sz w:val="32"/>
          <w:szCs w:val="32"/>
        </w:rPr>
      </w:pPr>
      <w:r>
        <w:rPr>
          <w:rFonts w:hint="eastAsia" w:ascii="仿宋_GB2312" w:eastAsia="仿宋_GB2312"/>
          <w:color w:val="000000"/>
          <w:sz w:val="32"/>
          <w:szCs w:val="32"/>
        </w:rPr>
        <w:t xml:space="preserve">    </w:t>
      </w:r>
      <w:r>
        <w:rPr>
          <w:rFonts w:hint="eastAsia" w:ascii="仿宋_GB2312" w:eastAsia="仿宋_GB2312"/>
          <w:b/>
          <w:bCs/>
          <w:color w:val="000000"/>
          <w:sz w:val="32"/>
          <w:szCs w:val="32"/>
        </w:rPr>
        <w:t>第</w:t>
      </w:r>
      <w:r>
        <w:rPr>
          <w:rFonts w:hint="eastAsia" w:ascii="仿宋_GB2312" w:eastAsia="仿宋_GB2312"/>
          <w:b/>
          <w:bCs/>
          <w:color w:val="000000"/>
          <w:sz w:val="32"/>
          <w:szCs w:val="32"/>
          <w:lang w:val="en-US" w:eastAsia="zh-CN"/>
        </w:rPr>
        <w:t>八</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本办法使用年限标准是通用办公家具的最低使用年限。未达到最低使用年限，原则上不得更新。已达到规定使用年限，但尚可继续使用的应当继续使用，以充分发挥通用办公设备家具的使用效益。</w:t>
      </w:r>
    </w:p>
    <w:p>
      <w:pPr>
        <w:widowControl/>
        <w:spacing w:line="600" w:lineRule="exact"/>
        <w:jc w:val="center"/>
        <w:rPr>
          <w:rFonts w:ascii="黑体" w:hAnsi="黑体" w:eastAsia="黑体" w:cs="黑体"/>
          <w:bCs/>
          <w:color w:val="000000"/>
          <w:sz w:val="32"/>
          <w:szCs w:val="32"/>
        </w:rPr>
      </w:pPr>
      <w:r>
        <w:rPr>
          <w:rFonts w:hint="eastAsia" w:ascii="黑体" w:hAnsi="黑体" w:eastAsia="黑体" w:cs="黑体"/>
          <w:bCs/>
          <w:color w:val="000000"/>
          <w:sz w:val="32"/>
          <w:szCs w:val="32"/>
        </w:rPr>
        <w:t>第三章 配置标准</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b/>
          <w:bCs/>
          <w:color w:val="000000"/>
          <w:sz w:val="32"/>
          <w:szCs w:val="32"/>
          <w:lang w:eastAsia="zh-CN"/>
        </w:rPr>
        <w:t>第</w:t>
      </w:r>
      <w:r>
        <w:rPr>
          <w:rFonts w:hint="eastAsia" w:ascii="仿宋_GB2312" w:eastAsia="仿宋_GB2312"/>
          <w:b/>
          <w:bCs/>
          <w:color w:val="000000"/>
          <w:sz w:val="32"/>
          <w:szCs w:val="32"/>
          <w:lang w:val="en-US" w:eastAsia="zh-CN"/>
        </w:rPr>
        <w:t>九</w:t>
      </w:r>
      <w:r>
        <w:rPr>
          <w:rFonts w:hint="eastAsia" w:ascii="仿宋_GB2312" w:eastAsia="仿宋_GB2312"/>
          <w:b/>
          <w:bCs/>
          <w:color w:val="000000"/>
          <w:sz w:val="32"/>
          <w:szCs w:val="32"/>
          <w:lang w:eastAsia="zh-CN"/>
        </w:rPr>
        <w:t xml:space="preserve">条 </w:t>
      </w:r>
      <w:r>
        <w:rPr>
          <w:rFonts w:ascii="仿宋_GB2312" w:eastAsia="仿宋_GB2312"/>
          <w:color w:val="000000"/>
          <w:sz w:val="32"/>
          <w:szCs w:val="32"/>
          <w:lang w:eastAsia="zh-CN"/>
        </w:rPr>
        <w:t>通用办公设备配置标准</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color w:val="000000"/>
          <w:sz w:val="32"/>
          <w:szCs w:val="32"/>
          <w:lang w:eastAsia="zh-CN"/>
        </w:rPr>
        <w:t>（一）</w:t>
      </w:r>
      <w:r>
        <w:rPr>
          <w:rFonts w:ascii="仿宋_GB2312" w:eastAsia="仿宋_GB2312"/>
          <w:color w:val="000000"/>
          <w:sz w:val="32"/>
          <w:szCs w:val="32"/>
          <w:lang w:eastAsia="zh-CN"/>
        </w:rPr>
        <w:t>台式计算机。</w:t>
      </w:r>
      <w:r>
        <w:rPr>
          <w:rFonts w:hint="eastAsia" w:ascii="仿宋_GB2312" w:eastAsia="仿宋_GB2312"/>
          <w:color w:val="000000"/>
          <w:sz w:val="32"/>
          <w:szCs w:val="32"/>
          <w:lang w:eastAsia="zh-CN"/>
        </w:rPr>
        <w:t>按学校实有人数每人1台配置，原则上5年内不予更新。部门确</w:t>
      </w:r>
      <w:r>
        <w:rPr>
          <w:rFonts w:ascii="仿宋_GB2312" w:eastAsia="仿宋_GB2312"/>
          <w:color w:val="000000"/>
          <w:sz w:val="32"/>
          <w:szCs w:val="32"/>
          <w:lang w:eastAsia="zh-CN"/>
        </w:rPr>
        <w:t>因</w:t>
      </w:r>
      <w:r>
        <w:rPr>
          <w:rFonts w:hint="eastAsia" w:ascii="仿宋_GB2312" w:eastAsia="仿宋_GB2312"/>
          <w:color w:val="000000"/>
          <w:sz w:val="32"/>
          <w:szCs w:val="32"/>
          <w:lang w:eastAsia="zh-CN"/>
        </w:rPr>
        <w:t>工作需要，可增设若干台式计算机公用；确因</w:t>
      </w:r>
      <w:r>
        <w:rPr>
          <w:rFonts w:ascii="仿宋_GB2312" w:eastAsia="仿宋_GB2312"/>
          <w:color w:val="000000"/>
          <w:sz w:val="32"/>
          <w:szCs w:val="32"/>
          <w:lang w:eastAsia="zh-CN"/>
        </w:rPr>
        <w:t>业务需要</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经批准后可增配若干专用台式计算机。</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color w:val="000000"/>
          <w:sz w:val="32"/>
          <w:szCs w:val="32"/>
          <w:lang w:eastAsia="zh-CN"/>
        </w:rPr>
        <w:t>（二）</w:t>
      </w:r>
      <w:r>
        <w:rPr>
          <w:rFonts w:ascii="仿宋_GB2312" w:eastAsia="仿宋_GB2312"/>
          <w:color w:val="000000"/>
          <w:sz w:val="32"/>
          <w:szCs w:val="32"/>
          <w:lang w:eastAsia="zh-CN"/>
        </w:rPr>
        <w:t>笔记本电脑。</w:t>
      </w:r>
      <w:r>
        <w:rPr>
          <w:rFonts w:hint="eastAsia" w:ascii="仿宋_GB2312" w:eastAsia="仿宋_GB2312"/>
          <w:color w:val="000000"/>
          <w:sz w:val="32"/>
          <w:szCs w:val="32"/>
          <w:lang w:eastAsia="zh-CN"/>
        </w:rPr>
        <w:t>按学校校级领导每人1台配置；每个处级单位根据工作需要可配置不超过1台作为公用，原则上5年内不予更新。个别部门确因工作</w:t>
      </w:r>
      <w:r>
        <w:rPr>
          <w:rFonts w:ascii="仿宋_GB2312" w:eastAsia="仿宋_GB2312"/>
          <w:color w:val="000000"/>
          <w:sz w:val="32"/>
          <w:szCs w:val="32"/>
          <w:lang w:eastAsia="zh-CN"/>
        </w:rPr>
        <w:t>需要</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经批准后可增配。</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color w:val="000000"/>
          <w:sz w:val="32"/>
          <w:szCs w:val="32"/>
          <w:lang w:eastAsia="zh-CN"/>
        </w:rPr>
        <w:t>（三）</w:t>
      </w:r>
      <w:r>
        <w:rPr>
          <w:rFonts w:ascii="仿宋_GB2312" w:eastAsia="仿宋_GB2312"/>
          <w:color w:val="000000"/>
          <w:sz w:val="32"/>
          <w:szCs w:val="32"/>
          <w:lang w:eastAsia="zh-CN"/>
        </w:rPr>
        <w:t>打印机。</w:t>
      </w:r>
      <w:r>
        <w:rPr>
          <w:rFonts w:hint="eastAsia" w:ascii="仿宋_GB2312" w:eastAsia="仿宋_GB2312"/>
          <w:color w:val="000000"/>
          <w:sz w:val="32"/>
          <w:szCs w:val="32"/>
          <w:lang w:eastAsia="zh-CN"/>
        </w:rPr>
        <w:t>行政部门的打印机配备以办公室为单位，每个办公室配备1台A4</w:t>
      </w:r>
      <w:r>
        <w:rPr>
          <w:rFonts w:ascii="仿宋_GB2312" w:eastAsia="仿宋_GB2312"/>
          <w:color w:val="000000"/>
          <w:sz w:val="32"/>
          <w:szCs w:val="32"/>
          <w:lang w:eastAsia="zh-CN"/>
        </w:rPr>
        <w:t>激光</w:t>
      </w:r>
      <w:r>
        <w:rPr>
          <w:rFonts w:hint="eastAsia" w:ascii="仿宋_GB2312" w:eastAsia="仿宋_GB2312"/>
          <w:color w:val="000000"/>
          <w:sz w:val="32"/>
          <w:szCs w:val="32"/>
          <w:lang w:eastAsia="zh-CN"/>
        </w:rPr>
        <w:t>打印机，财务等部门可根据需要配备票据打印机</w:t>
      </w:r>
      <w:r>
        <w:rPr>
          <w:rFonts w:ascii="仿宋_GB2312" w:eastAsia="仿宋_GB2312"/>
          <w:color w:val="000000"/>
          <w:sz w:val="32"/>
          <w:szCs w:val="32"/>
          <w:lang w:eastAsia="zh-CN"/>
        </w:rPr>
        <w:t>和证书打印机</w:t>
      </w:r>
      <w:r>
        <w:rPr>
          <w:rFonts w:hint="eastAsia" w:ascii="仿宋_GB2312" w:eastAsia="仿宋_GB2312"/>
          <w:color w:val="000000"/>
          <w:sz w:val="32"/>
          <w:szCs w:val="32"/>
          <w:lang w:eastAsia="zh-CN"/>
        </w:rPr>
        <w:t>，教学部门每个教研室可增配一台打印机。根据实际情况，特殊部门确因工作需要可以配备A3打印机和彩色打印机，具体配备需经分管资产的学校领导批准。原则上5年内不予更新。</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color w:val="000000"/>
          <w:sz w:val="32"/>
          <w:szCs w:val="32"/>
          <w:lang w:eastAsia="zh-CN"/>
        </w:rPr>
        <w:t>（四）除办公室文印室外，所有单位不配备中高速</w:t>
      </w:r>
      <w:r>
        <w:rPr>
          <w:rFonts w:ascii="仿宋_GB2312" w:eastAsia="仿宋_GB2312"/>
          <w:color w:val="000000"/>
          <w:sz w:val="32"/>
          <w:szCs w:val="32"/>
          <w:lang w:eastAsia="zh-CN"/>
        </w:rPr>
        <w:t>复印机</w:t>
      </w:r>
      <w:r>
        <w:rPr>
          <w:rFonts w:hint="eastAsia" w:ascii="仿宋_GB2312" w:eastAsia="仿宋_GB2312"/>
          <w:color w:val="000000"/>
          <w:sz w:val="32"/>
          <w:szCs w:val="32"/>
          <w:lang w:eastAsia="zh-CN"/>
        </w:rPr>
        <w:t>。</w:t>
      </w:r>
      <w:r>
        <w:rPr>
          <w:rFonts w:ascii="仿宋_GB2312" w:eastAsia="仿宋_GB2312"/>
          <w:color w:val="000000"/>
          <w:sz w:val="32"/>
          <w:szCs w:val="32"/>
          <w:lang w:eastAsia="zh-CN"/>
        </w:rPr>
        <w:t>传真／打印／扫描一体机</w:t>
      </w:r>
      <w:r>
        <w:rPr>
          <w:rFonts w:hint="eastAsia" w:ascii="仿宋_GB2312" w:eastAsia="仿宋_GB2312"/>
          <w:color w:val="000000"/>
          <w:sz w:val="32"/>
          <w:szCs w:val="32"/>
          <w:lang w:eastAsia="zh-CN"/>
        </w:rPr>
        <w:t>、投影仪、电视机、数码相机</w:t>
      </w:r>
      <w:r>
        <w:rPr>
          <w:rFonts w:ascii="仿宋_GB2312" w:eastAsia="仿宋_GB2312"/>
          <w:color w:val="000000"/>
          <w:sz w:val="32"/>
          <w:szCs w:val="32"/>
          <w:lang w:eastAsia="zh-CN"/>
        </w:rPr>
        <w:t>，</w:t>
      </w:r>
      <w:r>
        <w:rPr>
          <w:rFonts w:hint="eastAsia" w:ascii="仿宋_GB2312" w:hAnsi="宋体" w:eastAsia="仿宋_GB2312" w:cs="宋体"/>
          <w:color w:val="000000"/>
          <w:kern w:val="0"/>
          <w:sz w:val="32"/>
          <w:szCs w:val="32"/>
          <w:lang w:eastAsia="zh-CN"/>
        </w:rPr>
        <w:t>严格控制</w:t>
      </w:r>
      <w:r>
        <w:rPr>
          <w:rFonts w:hint="eastAsia" w:ascii="仿宋_GB2312" w:eastAsia="仿宋_GB2312"/>
          <w:color w:val="000000"/>
          <w:sz w:val="32"/>
          <w:szCs w:val="32"/>
          <w:lang w:eastAsia="zh-CN"/>
        </w:rPr>
        <w:t>，</w:t>
      </w:r>
      <w:r>
        <w:rPr>
          <w:rFonts w:hint="eastAsia" w:ascii="仿宋_GB2312" w:hAnsi="宋体" w:eastAsia="仿宋_GB2312" w:cs="宋体"/>
          <w:color w:val="000000"/>
          <w:kern w:val="0"/>
          <w:sz w:val="32"/>
          <w:szCs w:val="32"/>
          <w:lang w:eastAsia="zh-CN"/>
        </w:rPr>
        <w:t>确有工作需要的</w:t>
      </w:r>
      <w:r>
        <w:rPr>
          <w:rFonts w:hint="eastAsia" w:ascii="仿宋_GB2312" w:eastAsia="仿宋_GB2312"/>
          <w:color w:val="000000"/>
          <w:sz w:val="32"/>
          <w:szCs w:val="32"/>
          <w:lang w:eastAsia="zh-CN"/>
        </w:rPr>
        <w:t>部门</w:t>
      </w:r>
      <w:r>
        <w:rPr>
          <w:rFonts w:hint="eastAsia" w:ascii="仿宋_GB2312" w:hAnsi="宋体" w:eastAsia="仿宋_GB2312" w:cs="宋体"/>
          <w:color w:val="000000"/>
          <w:kern w:val="0"/>
          <w:sz w:val="32"/>
          <w:szCs w:val="32"/>
          <w:lang w:eastAsia="zh-CN"/>
        </w:rPr>
        <w:t>经批准后可配置一台。</w:t>
      </w:r>
      <w:r>
        <w:rPr>
          <w:rFonts w:hint="eastAsia" w:ascii="仿宋_GB2312" w:eastAsia="仿宋_GB2312"/>
          <w:color w:val="000000"/>
          <w:sz w:val="32"/>
          <w:szCs w:val="32"/>
          <w:lang w:eastAsia="zh-CN"/>
        </w:rPr>
        <w:t>原则上5年内不予更新。</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color w:val="000000"/>
          <w:sz w:val="32"/>
          <w:szCs w:val="32"/>
          <w:lang w:eastAsia="zh-CN"/>
        </w:rPr>
        <w:t>（五）</w:t>
      </w:r>
      <w:r>
        <w:rPr>
          <w:rFonts w:hint="eastAsia" w:ascii="仿宋_GB2312" w:hAnsi="宋体" w:eastAsia="仿宋_GB2312" w:cs="宋体"/>
          <w:color w:val="000000"/>
          <w:kern w:val="0"/>
          <w:sz w:val="32"/>
          <w:szCs w:val="32"/>
          <w:lang w:eastAsia="zh-CN"/>
        </w:rPr>
        <w:t>扫描仪</w:t>
      </w:r>
      <w:r>
        <w:rPr>
          <w:rFonts w:hint="eastAsia" w:ascii="仿宋_GB2312" w:eastAsia="仿宋_GB2312"/>
          <w:color w:val="000000"/>
          <w:sz w:val="32"/>
          <w:szCs w:val="32"/>
          <w:lang w:eastAsia="zh-CN"/>
        </w:rPr>
        <w:t>，</w:t>
      </w:r>
      <w:r>
        <w:rPr>
          <w:rFonts w:hint="eastAsia" w:ascii="仿宋_GB2312" w:hAnsi="宋体" w:eastAsia="仿宋_GB2312" w:cs="宋体"/>
          <w:color w:val="000000"/>
          <w:kern w:val="0"/>
          <w:sz w:val="32"/>
          <w:szCs w:val="32"/>
          <w:lang w:eastAsia="zh-CN"/>
        </w:rPr>
        <w:t>严格控制</w:t>
      </w:r>
      <w:r>
        <w:rPr>
          <w:rFonts w:hint="eastAsia" w:ascii="仿宋_GB2312" w:eastAsia="仿宋_GB2312"/>
          <w:color w:val="000000"/>
          <w:sz w:val="32"/>
          <w:szCs w:val="32"/>
          <w:lang w:eastAsia="zh-CN"/>
        </w:rPr>
        <w:t>，</w:t>
      </w:r>
      <w:r>
        <w:rPr>
          <w:rFonts w:hint="eastAsia" w:ascii="仿宋_GB2312" w:hAnsi="宋体" w:eastAsia="仿宋_GB2312" w:cs="宋体"/>
          <w:color w:val="000000"/>
          <w:kern w:val="0"/>
          <w:sz w:val="32"/>
          <w:szCs w:val="32"/>
          <w:lang w:eastAsia="zh-CN"/>
        </w:rPr>
        <w:t>原则上不配置</w:t>
      </w:r>
      <w:r>
        <w:rPr>
          <w:rFonts w:hint="eastAsia" w:ascii="仿宋_GB2312" w:eastAsia="仿宋_GB2312"/>
          <w:color w:val="000000"/>
          <w:sz w:val="32"/>
          <w:szCs w:val="32"/>
          <w:lang w:eastAsia="zh-CN"/>
        </w:rPr>
        <w:t>，</w:t>
      </w:r>
      <w:r>
        <w:rPr>
          <w:rFonts w:hint="eastAsia" w:ascii="仿宋_GB2312" w:hAnsi="宋体" w:eastAsia="仿宋_GB2312" w:cs="宋体"/>
          <w:color w:val="000000"/>
          <w:kern w:val="0"/>
          <w:sz w:val="32"/>
          <w:szCs w:val="32"/>
          <w:lang w:eastAsia="zh-CN"/>
        </w:rPr>
        <w:t>确</w:t>
      </w:r>
      <w:r>
        <w:rPr>
          <w:rFonts w:hint="eastAsia" w:ascii="仿宋_GB2312" w:eastAsia="仿宋_GB2312"/>
          <w:color w:val="000000"/>
          <w:sz w:val="32"/>
          <w:szCs w:val="32"/>
          <w:lang w:eastAsia="zh-CN"/>
        </w:rPr>
        <w:t>因</w:t>
      </w:r>
      <w:r>
        <w:rPr>
          <w:rFonts w:hint="eastAsia" w:ascii="仿宋_GB2312" w:hAnsi="宋体" w:eastAsia="仿宋_GB2312" w:cs="宋体"/>
          <w:color w:val="000000"/>
          <w:kern w:val="0"/>
          <w:sz w:val="32"/>
          <w:szCs w:val="32"/>
          <w:lang w:eastAsia="zh-CN"/>
        </w:rPr>
        <w:t>工作需要的</w:t>
      </w:r>
      <w:r>
        <w:rPr>
          <w:rFonts w:hint="eastAsia" w:ascii="仿宋_GB2312" w:eastAsia="仿宋_GB2312"/>
          <w:color w:val="000000"/>
          <w:sz w:val="32"/>
          <w:szCs w:val="32"/>
          <w:lang w:eastAsia="zh-CN"/>
        </w:rPr>
        <w:t>部门</w:t>
      </w:r>
      <w:r>
        <w:rPr>
          <w:rFonts w:hint="eastAsia" w:ascii="仿宋_GB2312" w:hAnsi="宋体" w:eastAsia="仿宋_GB2312" w:cs="宋体"/>
          <w:color w:val="000000"/>
          <w:kern w:val="0"/>
          <w:sz w:val="32"/>
          <w:szCs w:val="32"/>
          <w:lang w:eastAsia="zh-CN"/>
        </w:rPr>
        <w:t>经批准后可配置一台。</w:t>
      </w:r>
      <w:r>
        <w:rPr>
          <w:rFonts w:hint="eastAsia" w:ascii="仿宋_GB2312" w:eastAsia="仿宋_GB2312"/>
          <w:color w:val="000000"/>
          <w:sz w:val="32"/>
          <w:szCs w:val="32"/>
          <w:lang w:eastAsia="zh-CN"/>
        </w:rPr>
        <w:t>原则上5年内不予更新。</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color w:val="000000"/>
          <w:sz w:val="32"/>
          <w:szCs w:val="32"/>
          <w:lang w:eastAsia="zh-CN"/>
        </w:rPr>
        <w:t>（六）</w:t>
      </w:r>
      <w:r>
        <w:rPr>
          <w:rFonts w:hint="eastAsia" w:ascii="仿宋_GB2312" w:hAnsi="宋体" w:eastAsia="仿宋_GB2312" w:cs="宋体"/>
          <w:color w:val="000000"/>
          <w:kern w:val="0"/>
          <w:sz w:val="32"/>
          <w:szCs w:val="32"/>
          <w:lang w:eastAsia="zh-CN"/>
        </w:rPr>
        <w:t>碎纸机</w:t>
      </w:r>
      <w:r>
        <w:rPr>
          <w:rFonts w:hint="eastAsia" w:ascii="仿宋_GB2312" w:eastAsia="仿宋_GB2312"/>
          <w:color w:val="000000"/>
          <w:sz w:val="32"/>
          <w:szCs w:val="32"/>
          <w:lang w:eastAsia="zh-CN"/>
        </w:rPr>
        <w:t>，</w:t>
      </w:r>
      <w:r>
        <w:rPr>
          <w:rFonts w:hint="eastAsia" w:ascii="仿宋_GB2312" w:hAnsi="宋体" w:eastAsia="仿宋_GB2312" w:cs="宋体"/>
          <w:color w:val="000000"/>
          <w:kern w:val="0"/>
          <w:sz w:val="32"/>
          <w:szCs w:val="32"/>
          <w:lang w:eastAsia="zh-CN"/>
        </w:rPr>
        <w:t>原则上只配置涉密单位。</w:t>
      </w:r>
      <w:r>
        <w:rPr>
          <w:rFonts w:hint="eastAsia" w:ascii="仿宋_GB2312" w:eastAsia="仿宋_GB2312"/>
          <w:color w:val="000000"/>
          <w:sz w:val="32"/>
          <w:szCs w:val="32"/>
          <w:lang w:eastAsia="zh-CN"/>
        </w:rPr>
        <w:t>5年内不予更新。</w:t>
      </w:r>
    </w:p>
    <w:p>
      <w:pPr>
        <w:pStyle w:val="2"/>
        <w:tabs>
          <w:tab w:val="left" w:pos="4506"/>
          <w:tab w:val="left" w:pos="5624"/>
        </w:tabs>
        <w:spacing w:line="600" w:lineRule="exact"/>
        <w:ind w:left="115" w:right="184" w:firstLine="619" w:firstLineChars="0"/>
        <w:rPr>
          <w:rFonts w:ascii="仿宋_GB2312" w:eastAsia="仿宋_GB2312"/>
          <w:color w:val="000000"/>
          <w:spacing w:val="0"/>
          <w:w w:val="100"/>
          <w:sz w:val="32"/>
          <w:szCs w:val="32"/>
          <w:lang w:eastAsia="zh-CN"/>
        </w:rPr>
      </w:pPr>
      <w:r>
        <w:rPr>
          <w:rFonts w:hint="eastAsia" w:ascii="仿宋_GB2312" w:eastAsia="仿宋_GB2312"/>
          <w:color w:val="000000"/>
          <w:sz w:val="32"/>
          <w:szCs w:val="32"/>
          <w:lang w:eastAsia="zh-CN"/>
        </w:rPr>
        <w:t>（七）</w:t>
      </w:r>
      <w:r>
        <w:rPr>
          <w:rFonts w:ascii="仿宋_GB2312" w:eastAsia="仿宋_GB2312"/>
          <w:color w:val="000000"/>
          <w:sz w:val="32"/>
          <w:szCs w:val="32"/>
          <w:lang w:eastAsia="zh-CN"/>
        </w:rPr>
        <w:t>空调，</w:t>
      </w:r>
      <w:r>
        <w:rPr>
          <w:rFonts w:hint="eastAsia" w:ascii="仿宋_GB2312" w:eastAsia="仿宋_GB2312"/>
          <w:color w:val="000000"/>
          <w:sz w:val="32"/>
          <w:szCs w:val="32"/>
          <w:lang w:eastAsia="zh-CN"/>
        </w:rPr>
        <w:t>已配置中央空调的办公室不再配置独立</w:t>
      </w:r>
      <w:r>
        <w:rPr>
          <w:rFonts w:ascii="仿宋_GB2312" w:eastAsia="仿宋_GB2312"/>
          <w:color w:val="000000"/>
          <w:sz w:val="32"/>
          <w:szCs w:val="32"/>
          <w:lang w:eastAsia="zh-CN"/>
        </w:rPr>
        <w:t>空调。</w:t>
      </w:r>
      <w:r>
        <w:rPr>
          <w:rFonts w:hint="eastAsia" w:ascii="仿宋_GB2312" w:eastAsia="仿宋_GB2312"/>
          <w:color w:val="000000"/>
          <w:sz w:val="32"/>
          <w:szCs w:val="32"/>
          <w:lang w:eastAsia="zh-CN"/>
        </w:rPr>
        <w:t>没有配置中央空调的办公室，</w:t>
      </w:r>
      <w:r>
        <w:rPr>
          <w:rFonts w:ascii="仿宋_GB2312" w:eastAsia="仿宋_GB2312"/>
          <w:color w:val="000000"/>
          <w:sz w:val="32"/>
          <w:szCs w:val="32"/>
          <w:lang w:eastAsia="zh-CN"/>
        </w:rPr>
        <w:t>每间办公室</w:t>
      </w:r>
      <w:r>
        <w:rPr>
          <w:rFonts w:hint="eastAsia" w:ascii="仿宋_GB2312" w:eastAsia="仿宋_GB2312"/>
          <w:color w:val="000000"/>
          <w:sz w:val="32"/>
          <w:szCs w:val="32"/>
          <w:lang w:eastAsia="zh-CN"/>
        </w:rPr>
        <w:t>可</w:t>
      </w:r>
      <w:r>
        <w:rPr>
          <w:rFonts w:ascii="仿宋_GB2312" w:eastAsia="仿宋_GB2312"/>
          <w:color w:val="000000"/>
          <w:sz w:val="32"/>
          <w:szCs w:val="32"/>
          <w:lang w:eastAsia="zh-CN"/>
        </w:rPr>
        <w:t>根据办公室面积大小配置一台。</w:t>
      </w:r>
      <w:r>
        <w:rPr>
          <w:rFonts w:hint="eastAsia" w:ascii="仿宋_GB2312" w:eastAsia="仿宋_GB2312"/>
          <w:color w:val="000000"/>
          <w:sz w:val="32"/>
          <w:szCs w:val="32"/>
          <w:lang w:eastAsia="zh-CN"/>
        </w:rPr>
        <w:t>原则上8年内不予更新。</w:t>
      </w:r>
    </w:p>
    <w:p>
      <w:pPr>
        <w:pStyle w:val="2"/>
        <w:tabs>
          <w:tab w:val="left" w:pos="4506"/>
          <w:tab w:val="left" w:pos="5624"/>
        </w:tabs>
        <w:spacing w:line="600" w:lineRule="exact"/>
        <w:ind w:left="115" w:right="184" w:firstLine="619"/>
        <w:rPr>
          <w:rFonts w:ascii="仿宋_GB2312" w:eastAsia="仿宋_GB2312"/>
          <w:color w:val="000000"/>
          <w:sz w:val="32"/>
          <w:szCs w:val="32"/>
          <w:lang w:eastAsia="zh-CN"/>
        </w:rPr>
      </w:pPr>
      <w:r>
        <w:rPr>
          <w:rFonts w:hint="eastAsia" w:ascii="仿宋_GB2312" w:eastAsia="仿宋_GB2312"/>
          <w:b/>
          <w:bCs/>
          <w:color w:val="000000"/>
          <w:sz w:val="32"/>
          <w:szCs w:val="32"/>
          <w:lang w:eastAsia="zh-CN"/>
        </w:rPr>
        <w:t>第十条</w:t>
      </w:r>
      <w:r>
        <w:rPr>
          <w:rFonts w:hint="eastAsia" w:ascii="仿宋_GB2312" w:eastAsia="仿宋_GB2312"/>
          <w:color w:val="000000"/>
          <w:sz w:val="32"/>
          <w:szCs w:val="32"/>
          <w:lang w:eastAsia="zh-CN"/>
        </w:rPr>
        <w:t xml:space="preserve"> </w:t>
      </w:r>
      <w:r>
        <w:rPr>
          <w:rFonts w:ascii="仿宋_GB2312" w:eastAsia="仿宋_GB2312"/>
          <w:color w:val="000000"/>
          <w:sz w:val="32"/>
          <w:szCs w:val="32"/>
          <w:lang w:eastAsia="zh-CN"/>
        </w:rPr>
        <w:t>通用办公家具配置标准</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办公桌、椅</w:t>
      </w:r>
      <w:r>
        <w:rPr>
          <w:rFonts w:hint="eastAsia" w:ascii="仿宋_GB2312" w:eastAsia="仿宋_GB2312"/>
          <w:color w:val="000000"/>
          <w:sz w:val="32"/>
          <w:szCs w:val="32"/>
        </w:rPr>
        <w:t>，</w:t>
      </w:r>
      <w:r>
        <w:rPr>
          <w:rFonts w:ascii="仿宋_GB2312" w:eastAsia="仿宋_GB2312"/>
          <w:color w:val="000000"/>
          <w:sz w:val="32"/>
          <w:szCs w:val="32"/>
        </w:rPr>
        <w:t>按</w:t>
      </w:r>
      <w:r>
        <w:rPr>
          <w:rFonts w:hint="eastAsia" w:ascii="仿宋_GB2312" w:eastAsia="仿宋_GB2312"/>
          <w:color w:val="000000"/>
          <w:sz w:val="32"/>
          <w:szCs w:val="32"/>
        </w:rPr>
        <w:t>学校</w:t>
      </w:r>
      <w:r>
        <w:rPr>
          <w:rFonts w:ascii="仿宋_GB2312" w:eastAsia="仿宋_GB2312"/>
          <w:color w:val="000000"/>
          <w:sz w:val="32"/>
          <w:szCs w:val="32"/>
        </w:rPr>
        <w:t>实有人数，每人配置一套。</w:t>
      </w:r>
      <w:r>
        <w:rPr>
          <w:rFonts w:hint="eastAsia" w:ascii="仿宋_GB2312" w:eastAsia="仿宋_GB2312"/>
          <w:color w:val="000000"/>
          <w:sz w:val="32"/>
          <w:szCs w:val="32"/>
        </w:rPr>
        <w:t>原则上10年内不予更新。</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（二）沙发（含茶几），每个办公室可配置1组沙发。原则上10年内不予更新。</w:t>
      </w:r>
    </w:p>
    <w:p>
      <w:pPr>
        <w:widowControl/>
        <w:spacing w:line="600" w:lineRule="exact"/>
        <w:ind w:firstLine="640" w:firstLineChars="200"/>
        <w:rPr>
          <w:rFonts w:ascii="仿宋_GB2312" w:hAnsi="Calibri" w:eastAsia="仿宋_GB2312"/>
          <w:color w:val="000000"/>
          <w:sz w:val="32"/>
          <w:szCs w:val="32"/>
        </w:rPr>
      </w:pPr>
      <w:r>
        <w:rPr>
          <w:rFonts w:hint="eastAsia" w:ascii="仿宋_GB2312" w:eastAsia="仿宋_GB2312"/>
          <w:color w:val="000000"/>
          <w:sz w:val="32"/>
          <w:szCs w:val="32"/>
        </w:rPr>
        <w:t>（三）</w:t>
      </w:r>
      <w:r>
        <w:rPr>
          <w:rFonts w:hint="eastAsia" w:ascii="仿宋_GB2312" w:hAnsi="Calibri" w:eastAsia="仿宋_GB2312" w:cs="Times New Roman"/>
          <w:color w:val="000000"/>
          <w:kern w:val="2"/>
          <w:sz w:val="32"/>
          <w:szCs w:val="32"/>
        </w:rPr>
        <w:t>茶水柜，每个办公室可配置</w:t>
      </w:r>
      <w:r>
        <w:rPr>
          <w:rFonts w:hint="eastAsia" w:ascii="仿宋_GB2312" w:eastAsia="仿宋_GB2312"/>
          <w:color w:val="000000"/>
          <w:sz w:val="32"/>
          <w:szCs w:val="32"/>
        </w:rPr>
        <w:t>1</w:t>
      </w:r>
      <w:r>
        <w:rPr>
          <w:rFonts w:hint="eastAsia" w:ascii="仿宋_GB2312" w:hAnsi="Calibri" w:eastAsia="仿宋_GB2312" w:cs="Times New Roman"/>
          <w:color w:val="000000"/>
          <w:kern w:val="2"/>
          <w:sz w:val="32"/>
          <w:szCs w:val="32"/>
        </w:rPr>
        <w:t>个茶水柜，原则上</w:t>
      </w:r>
      <w:r>
        <w:rPr>
          <w:rFonts w:hint="eastAsia" w:ascii="仿宋_GB2312" w:eastAsia="仿宋_GB2312"/>
          <w:color w:val="000000"/>
          <w:sz w:val="32"/>
          <w:szCs w:val="32"/>
        </w:rPr>
        <w:t>10</w:t>
      </w:r>
      <w:r>
        <w:rPr>
          <w:rFonts w:hint="eastAsia" w:ascii="仿宋_GB2312" w:hAnsi="Calibri" w:eastAsia="仿宋_GB2312" w:cs="Times New Roman"/>
          <w:color w:val="000000"/>
          <w:kern w:val="2"/>
          <w:sz w:val="32"/>
          <w:szCs w:val="32"/>
        </w:rPr>
        <w:t>年内不予更新。</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（四）文件柜，根据需要配备。原则上10年内不予更新。</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（五）书柜，每个办公室可配置2组书柜。原则上10年内不予更新。</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（六）保密柜，原则上只配置涉密部门。原则上</w:t>
      </w:r>
      <w:r>
        <w:rPr>
          <w:rFonts w:ascii="仿宋_GB2312" w:eastAsia="仿宋_GB2312"/>
          <w:color w:val="000000"/>
          <w:sz w:val="32"/>
          <w:szCs w:val="32"/>
        </w:rPr>
        <w:t>10</w:t>
      </w:r>
      <w:r>
        <w:rPr>
          <w:rFonts w:hint="eastAsia" w:ascii="仿宋_GB2312" w:hAnsi="Calibri" w:eastAsia="仿宋_GB2312"/>
          <w:color w:val="000000"/>
          <w:sz w:val="32"/>
          <w:szCs w:val="32"/>
        </w:rPr>
        <w:t>年内不予更新。</w:t>
      </w:r>
    </w:p>
    <w:p>
      <w:pPr>
        <w:widowControl/>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（七）会议桌，本着节约、资产共享的原则按需配置。原则上</w:t>
      </w:r>
      <w:r>
        <w:rPr>
          <w:rFonts w:ascii="仿宋_GB2312" w:eastAsia="仿宋_GB2312"/>
          <w:color w:val="000000"/>
          <w:sz w:val="32"/>
          <w:szCs w:val="32"/>
        </w:rPr>
        <w:t>10</w:t>
      </w:r>
      <w:r>
        <w:rPr>
          <w:rFonts w:hint="eastAsia" w:ascii="仿宋_GB2312" w:hAnsi="Calibri" w:eastAsia="仿宋_GB2312"/>
          <w:color w:val="000000"/>
          <w:sz w:val="32"/>
          <w:szCs w:val="32"/>
        </w:rPr>
        <w:t>年内不予更新。</w:t>
      </w:r>
    </w:p>
    <w:p>
      <w:pPr>
        <w:widowControl/>
        <w:spacing w:line="600" w:lineRule="exact"/>
        <w:ind w:left="0" w:leftChars="0" w:right="184" w:firstLine="640" w:firstLineChars="200"/>
        <w:rPr>
          <w:rFonts w:ascii="仿宋_GB2312" w:hAnsi="仿宋_GB2312" w:eastAsia="仿宋_GB2312"/>
          <w:color w:val="000000"/>
          <w:sz w:val="32"/>
          <w:szCs w:val="32"/>
          <w:lang w:eastAsia="zh-CN"/>
        </w:rPr>
      </w:pPr>
      <w:r>
        <w:rPr>
          <w:rFonts w:hint="eastAsia" w:ascii="仿宋_GB2312" w:eastAsia="仿宋_GB2312"/>
          <w:color w:val="000000"/>
          <w:sz w:val="32"/>
          <w:szCs w:val="32"/>
        </w:rPr>
        <w:t>（八）会议椅，根据需要配备。原则上</w:t>
      </w:r>
      <w:r>
        <w:rPr>
          <w:rFonts w:ascii="仿宋_GB2312" w:eastAsia="仿宋_GB2312"/>
          <w:color w:val="000000"/>
          <w:sz w:val="32"/>
          <w:szCs w:val="32"/>
        </w:rPr>
        <w:t>10</w:t>
      </w:r>
      <w:r>
        <w:rPr>
          <w:rFonts w:hint="eastAsia" w:ascii="仿宋_GB2312" w:hAnsi="仿宋_GB2312" w:eastAsia="仿宋_GB2312"/>
          <w:color w:val="000000"/>
          <w:sz w:val="32"/>
          <w:szCs w:val="32"/>
        </w:rPr>
        <w:t>年内不予更新。</w:t>
      </w:r>
    </w:p>
    <w:p>
      <w:pPr>
        <w:widowControl/>
        <w:spacing w:line="600" w:lineRule="exact"/>
        <w:ind w:right="184" w:firstLine="640" w:firstLineChars="200"/>
        <w:rPr>
          <w:rFonts w:ascii="仿宋_GB2312" w:eastAsia="仿宋_GB2312"/>
          <w:color w:val="000000"/>
          <w:sz w:val="32"/>
          <w:szCs w:val="32"/>
        </w:rPr>
      </w:pPr>
      <w:r>
        <w:rPr>
          <w:rFonts w:hint="eastAsia" w:ascii="仿宋_GB2312" w:eastAsia="仿宋_GB2312"/>
          <w:color w:val="000000"/>
          <w:sz w:val="32"/>
          <w:szCs w:val="32"/>
        </w:rPr>
        <w:t>（九）桌前椅，根据需要配备，总数不得超过</w:t>
      </w:r>
      <w:r>
        <w:rPr>
          <w:rFonts w:ascii="仿宋_GB2312" w:eastAsia="仿宋_GB2312"/>
          <w:color w:val="000000"/>
          <w:sz w:val="32"/>
          <w:szCs w:val="32"/>
        </w:rPr>
        <w:t>办公室人数的50%</w:t>
      </w:r>
      <w:r>
        <w:rPr>
          <w:rFonts w:hint="eastAsia" w:ascii="仿宋_GB2312" w:eastAsia="仿宋_GB2312"/>
          <w:color w:val="000000"/>
          <w:sz w:val="32"/>
          <w:szCs w:val="32"/>
        </w:rPr>
        <w:t>。原则上10年内不予更新。</w:t>
      </w:r>
    </w:p>
    <w:p>
      <w:pPr>
        <w:widowControl/>
        <w:spacing w:line="24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b/>
          <w:bCs/>
          <w:color w:val="000000"/>
          <w:sz w:val="32"/>
          <w:szCs w:val="32"/>
        </w:rPr>
        <w:t>第十</w:t>
      </w:r>
      <w:r>
        <w:rPr>
          <w:rFonts w:hint="eastAsia" w:ascii="仿宋_GB2312" w:eastAsia="仿宋_GB2312"/>
          <w:b/>
          <w:bCs/>
          <w:color w:val="000000"/>
          <w:sz w:val="32"/>
          <w:szCs w:val="32"/>
          <w:lang w:val="en-US" w:eastAsia="zh-CN"/>
        </w:rPr>
        <w:t>一</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所有行政办公通用设备家具价格按照《安徽省省级行政单位通用办公设备家具配置标准（试行）》的标准执行。没有规定配置标准的，要从实际需要出发，</w:t>
      </w:r>
      <w:r>
        <w:rPr>
          <w:rFonts w:hint="eastAsia" w:ascii="仿宋_GB2312" w:eastAsia="仿宋_GB2312"/>
          <w:color w:val="000000"/>
          <w:sz w:val="32"/>
          <w:szCs w:val="32"/>
          <w:lang w:val="en-US" w:eastAsia="zh-CN"/>
        </w:rPr>
        <w:t>本着</w:t>
      </w:r>
      <w:r>
        <w:rPr>
          <w:rFonts w:hint="eastAsia" w:ascii="仿宋_GB2312" w:eastAsia="仿宋_GB2312"/>
          <w:color w:val="000000"/>
          <w:sz w:val="32"/>
          <w:szCs w:val="32"/>
        </w:rPr>
        <w:t>厉行节约</w:t>
      </w:r>
      <w:r>
        <w:rPr>
          <w:rFonts w:hint="eastAsia" w:ascii="仿宋_GB2312" w:eastAsia="仿宋_GB2312"/>
          <w:color w:val="000000"/>
          <w:sz w:val="32"/>
          <w:szCs w:val="32"/>
          <w:lang w:val="en-US" w:eastAsia="zh-CN"/>
        </w:rPr>
        <w:t>的原则</w:t>
      </w:r>
      <w:r>
        <w:rPr>
          <w:rFonts w:hint="eastAsia" w:ascii="仿宋_GB2312" w:eastAsia="仿宋_GB2312"/>
          <w:color w:val="000000"/>
          <w:sz w:val="32"/>
          <w:szCs w:val="32"/>
        </w:rPr>
        <w:t>，从严控制。</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Cs/>
          <w:color w:val="000000"/>
          <w:kern w:val="2"/>
          <w:sz w:val="32"/>
          <w:szCs w:val="32"/>
        </w:rPr>
      </w:pPr>
      <w:r>
        <w:rPr>
          <w:rFonts w:hint="eastAsia" w:ascii="黑体" w:hAnsi="宋体" w:eastAsia="黑体" w:cs="黑体"/>
          <w:bCs/>
          <w:color w:val="000000"/>
          <w:kern w:val="2"/>
          <w:sz w:val="32"/>
          <w:szCs w:val="32"/>
          <w:lang w:val="en-US" w:eastAsia="zh-CN" w:bidi="ar"/>
        </w:rPr>
        <w:t>第四章 配置管理</w:t>
      </w:r>
    </w:p>
    <w:p>
      <w:pPr>
        <w:keepNext w:val="0"/>
        <w:keepLines w:val="0"/>
        <w:widowControl/>
        <w:suppressLineNumbers w:val="0"/>
        <w:spacing w:before="0" w:beforeAutospacing="0" w:after="0" w:afterAutospacing="0" w:line="600" w:lineRule="exact"/>
        <w:ind w:left="0" w:right="0" w:firstLine="640"/>
        <w:jc w:val="both"/>
        <w:rPr>
          <w:rFonts w:hint="eastAsia" w:ascii="仿宋_GB2312" w:eastAsia="仿宋_GB2312" w:cs="Times New Roman"/>
          <w:color w:val="000000"/>
          <w:kern w:val="2"/>
          <w:sz w:val="32"/>
          <w:szCs w:val="32"/>
        </w:rPr>
      </w:pPr>
      <w:r>
        <w:rPr>
          <w:rFonts w:hint="eastAsia" w:ascii="仿宋_GB2312" w:hAnsi="Calibri" w:eastAsia="仿宋_GB2312" w:cs="仿宋_GB2312"/>
          <w:b/>
          <w:bCs/>
          <w:color w:val="000000"/>
          <w:kern w:val="2"/>
          <w:sz w:val="32"/>
          <w:szCs w:val="32"/>
          <w:lang w:val="en-US" w:eastAsia="zh-CN" w:bidi="ar"/>
        </w:rPr>
        <w:t>第十二条</w:t>
      </w:r>
      <w:r>
        <w:rPr>
          <w:rFonts w:hint="eastAsia" w:ascii="仿宋_GB2312" w:hAnsi="Calibri" w:eastAsia="仿宋_GB2312" w:cs="Times New Roman"/>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lang w:val="en-US" w:eastAsia="zh-CN" w:bidi="ar"/>
        </w:rPr>
        <w:t>通用办公设备家具采取集中统一申报，由国有资产管理处汇总后，会同财务处根据配置标准和年度预算统一审核并提交学校研究审定，纳入年度购置计划。申报时间一般为每年12月中旬，具体时间以国有资产管理处下发申报通知为准。凡未在规定时间内申报的，原则上不予采购。</w:t>
      </w:r>
    </w:p>
    <w:p>
      <w:pPr>
        <w:keepNext w:val="0"/>
        <w:keepLines w:val="0"/>
        <w:widowControl/>
        <w:suppressLineNumbers w:val="0"/>
        <w:spacing w:before="0" w:beforeAutospacing="0" w:after="0" w:afterAutospacing="0" w:line="600" w:lineRule="exact"/>
        <w:ind w:left="0" w:right="0" w:firstLine="640"/>
        <w:jc w:val="both"/>
        <w:rPr>
          <w:rFonts w:hint="eastAsia" w:ascii="仿宋_GB2312" w:eastAsia="仿宋_GB2312" w:cs="Times New Roman"/>
          <w:color w:val="000000"/>
          <w:kern w:val="2"/>
          <w:sz w:val="32"/>
          <w:szCs w:val="32"/>
        </w:rPr>
      </w:pPr>
      <w:r>
        <w:rPr>
          <w:rFonts w:hint="eastAsia" w:ascii="仿宋_GB2312" w:hAnsi="Calibri" w:eastAsia="仿宋_GB2312" w:cs="仿宋_GB2312"/>
          <w:b/>
          <w:bCs/>
          <w:color w:val="000000"/>
          <w:kern w:val="2"/>
          <w:sz w:val="32"/>
          <w:szCs w:val="32"/>
          <w:lang w:val="en-US" w:eastAsia="zh-CN" w:bidi="ar"/>
        </w:rPr>
        <w:t>第十三条</w:t>
      </w:r>
      <w:r>
        <w:rPr>
          <w:rFonts w:hint="eastAsia" w:ascii="仿宋_GB2312" w:hAnsi="Calibri" w:eastAsia="仿宋_GB2312" w:cs="Times New Roman"/>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lang w:val="en-US" w:eastAsia="zh-CN" w:bidi="ar"/>
        </w:rPr>
        <w:t>通用办公设备家具以部门</w:t>
      </w:r>
      <w:r>
        <w:rPr>
          <w:rFonts w:hint="eastAsia" w:ascii="仿宋_GB2312" w:eastAsia="仿宋_GB2312" w:cs="仿宋_GB2312"/>
          <w:color w:val="000000"/>
          <w:kern w:val="2"/>
          <w:sz w:val="32"/>
          <w:szCs w:val="32"/>
          <w:lang w:val="en-US" w:eastAsia="zh-CN" w:bidi="ar"/>
        </w:rPr>
        <w:t>、</w:t>
      </w:r>
      <w:r>
        <w:rPr>
          <w:rFonts w:hint="eastAsia" w:ascii="仿宋_GB2312" w:hAnsi="Calibri" w:eastAsia="仿宋_GB2312" w:cs="仿宋_GB2312"/>
          <w:color w:val="000000"/>
          <w:kern w:val="2"/>
          <w:sz w:val="32"/>
          <w:szCs w:val="32"/>
          <w:lang w:val="en-US" w:eastAsia="zh-CN" w:bidi="ar"/>
        </w:rPr>
        <w:t>院系为单位管理，校领导和会议室设备家具由校办公室统一管理，各单位需确定一名兼职人员作为本单位资产管理员具体负责。单位办公设备家具不因人员流动而流动，个别情况缺需物随人走的，需通过国有资产处统筹调剂。</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Cs/>
          <w:color w:val="000000"/>
          <w:kern w:val="2"/>
          <w:sz w:val="32"/>
          <w:szCs w:val="32"/>
        </w:rPr>
      </w:pPr>
      <w:r>
        <w:rPr>
          <w:rFonts w:hint="eastAsia" w:ascii="黑体" w:hAnsi="宋体" w:eastAsia="黑体" w:cs="黑体"/>
          <w:bCs/>
          <w:color w:val="000000"/>
          <w:kern w:val="2"/>
          <w:sz w:val="32"/>
          <w:szCs w:val="32"/>
          <w:lang w:val="en-US" w:eastAsia="zh-CN" w:bidi="ar"/>
        </w:rPr>
        <w:t>第五章 附 则</w:t>
      </w:r>
    </w:p>
    <w:p>
      <w:pPr>
        <w:keepNext w:val="0"/>
        <w:keepLines w:val="0"/>
        <w:widowControl/>
        <w:suppressLineNumbers w:val="0"/>
        <w:spacing w:before="0" w:beforeAutospacing="0" w:after="0" w:afterAutospacing="0" w:line="600" w:lineRule="exact"/>
        <w:ind w:left="0" w:right="0" w:firstLine="640"/>
        <w:jc w:val="left"/>
        <w:rPr>
          <w:rFonts w:hint="eastAsia" w:ascii="仿宋_GB2312" w:eastAsia="仿宋_GB2312"/>
          <w:color w:val="000000"/>
          <w:sz w:val="32"/>
          <w:szCs w:val="32"/>
        </w:rPr>
      </w:pPr>
      <w:r>
        <w:rPr>
          <w:rFonts w:hint="eastAsia" w:ascii="仿宋_GB2312" w:hAnsi="Calibri" w:eastAsia="仿宋_GB2312" w:cs="仿宋_GB2312"/>
          <w:b/>
          <w:bCs/>
          <w:color w:val="000000"/>
          <w:kern w:val="2"/>
          <w:sz w:val="32"/>
          <w:szCs w:val="32"/>
          <w:lang w:val="en-US" w:eastAsia="zh-CN" w:bidi="ar"/>
        </w:rPr>
        <w:t>第十四条</w:t>
      </w:r>
      <w:r>
        <w:rPr>
          <w:rFonts w:hint="eastAsia" w:ascii="仿宋_GB2312" w:hAnsi="Calibri" w:eastAsia="仿宋_GB2312" w:cs="Times New Roman"/>
          <w:color w:val="000000"/>
          <w:kern w:val="2"/>
          <w:sz w:val="32"/>
          <w:szCs w:val="32"/>
          <w:lang w:val="en-US" w:eastAsia="zh-CN" w:bidi="ar"/>
        </w:rPr>
        <w:t xml:space="preserve"> </w:t>
      </w:r>
      <w:r>
        <w:rPr>
          <w:rFonts w:hint="eastAsia" w:ascii="仿宋_GB2312" w:hAnsi="Calibri" w:eastAsia="仿宋_GB2312" w:cs="仿宋_GB2312"/>
          <w:color w:val="000000"/>
          <w:kern w:val="2"/>
          <w:sz w:val="32"/>
          <w:szCs w:val="32"/>
          <w:lang w:val="en-US" w:eastAsia="zh-CN" w:bidi="ar"/>
        </w:rPr>
        <w:t>本办法自印发之日起施行，由国有资产管理处负责解释。今后将根据国家政策、经济社会发展水平、市场价格变化等因素，</w:t>
      </w:r>
      <w:r>
        <w:rPr>
          <w:rFonts w:hint="eastAsia" w:ascii="仿宋_GB2312" w:eastAsia="仿宋_GB2312"/>
          <w:color w:val="000000"/>
          <w:sz w:val="32"/>
          <w:szCs w:val="32"/>
        </w:rPr>
        <w:t>适时更新和调整本标准。</w:t>
      </w:r>
      <w:r>
        <w:rPr>
          <w:rFonts w:hint="eastAsia" w:ascii="仿宋_GB2312" w:hAnsi="Calibri" w:eastAsia="仿宋_GB2312" w:cs="仿宋_GB2312"/>
          <w:color w:val="000000"/>
          <w:kern w:val="2"/>
          <w:sz w:val="32"/>
          <w:szCs w:val="32"/>
          <w:lang w:val="en-US" w:eastAsia="zh-CN" w:bidi="ar"/>
        </w:rPr>
        <w:t>适时更新和调整相关标准。</w:t>
      </w:r>
      <w:r>
        <w:rPr>
          <w:rFonts w:hint="eastAsia" w:ascii="仿宋_GB2312" w:eastAsia="仿宋_GB2312" w:cs="仿宋_GB2312"/>
          <w:color w:val="000000"/>
          <w:kern w:val="2"/>
          <w:sz w:val="32"/>
          <w:szCs w:val="32"/>
          <w:lang w:val="en-US" w:eastAsia="zh-CN" w:bidi="ar"/>
        </w:rPr>
        <w:t xml:space="preserve">            </w:t>
      </w:r>
    </w:p>
    <w:p>
      <w:pPr>
        <w:rPr>
          <w:rFonts w:hint="eastAsia" w:cs="宋体" w:asciiTheme="majorEastAsia" w:hAnsiTheme="majorEastAsia" w:eastAsiaTheme="maj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NmE2OWQ2MzQ2MDNlMjk5NDU3MDA0MDY4NTQwZTQifQ=="/>
  </w:docVars>
  <w:rsids>
    <w:rsidRoot w:val="0045337F"/>
    <w:rsid w:val="00033D19"/>
    <w:rsid w:val="00035906"/>
    <w:rsid w:val="00035E7A"/>
    <w:rsid w:val="00050116"/>
    <w:rsid w:val="00072BAA"/>
    <w:rsid w:val="00080548"/>
    <w:rsid w:val="000B4165"/>
    <w:rsid w:val="000C2A06"/>
    <w:rsid w:val="000C36E4"/>
    <w:rsid w:val="000C6949"/>
    <w:rsid w:val="000F137D"/>
    <w:rsid w:val="0015279A"/>
    <w:rsid w:val="00155854"/>
    <w:rsid w:val="00181DB6"/>
    <w:rsid w:val="00186B20"/>
    <w:rsid w:val="00190F81"/>
    <w:rsid w:val="001A053A"/>
    <w:rsid w:val="001A2193"/>
    <w:rsid w:val="001A29CD"/>
    <w:rsid w:val="001B1AF9"/>
    <w:rsid w:val="001B3A00"/>
    <w:rsid w:val="001E74A4"/>
    <w:rsid w:val="0020320B"/>
    <w:rsid w:val="00207152"/>
    <w:rsid w:val="002105BD"/>
    <w:rsid w:val="0024193C"/>
    <w:rsid w:val="00247A53"/>
    <w:rsid w:val="00267717"/>
    <w:rsid w:val="00291457"/>
    <w:rsid w:val="0029376A"/>
    <w:rsid w:val="002973D9"/>
    <w:rsid w:val="002C05CC"/>
    <w:rsid w:val="002D67D9"/>
    <w:rsid w:val="002F30D8"/>
    <w:rsid w:val="002F74F6"/>
    <w:rsid w:val="003054F3"/>
    <w:rsid w:val="0031368E"/>
    <w:rsid w:val="003370FB"/>
    <w:rsid w:val="0038692B"/>
    <w:rsid w:val="003F3BF3"/>
    <w:rsid w:val="00407518"/>
    <w:rsid w:val="004246DA"/>
    <w:rsid w:val="00444584"/>
    <w:rsid w:val="0045337F"/>
    <w:rsid w:val="00453A33"/>
    <w:rsid w:val="00470CDF"/>
    <w:rsid w:val="00487E8D"/>
    <w:rsid w:val="004D1D30"/>
    <w:rsid w:val="004D39C3"/>
    <w:rsid w:val="004E5BCF"/>
    <w:rsid w:val="00510B18"/>
    <w:rsid w:val="00582664"/>
    <w:rsid w:val="00586DC5"/>
    <w:rsid w:val="005A0F5D"/>
    <w:rsid w:val="005C6D31"/>
    <w:rsid w:val="00615499"/>
    <w:rsid w:val="00615BC2"/>
    <w:rsid w:val="00647566"/>
    <w:rsid w:val="00671A1C"/>
    <w:rsid w:val="006D254C"/>
    <w:rsid w:val="006D65D3"/>
    <w:rsid w:val="006E027D"/>
    <w:rsid w:val="00701477"/>
    <w:rsid w:val="00707675"/>
    <w:rsid w:val="00714771"/>
    <w:rsid w:val="0071589B"/>
    <w:rsid w:val="00715C38"/>
    <w:rsid w:val="00721AD3"/>
    <w:rsid w:val="0074564F"/>
    <w:rsid w:val="00762250"/>
    <w:rsid w:val="00771BC9"/>
    <w:rsid w:val="007A6846"/>
    <w:rsid w:val="007D23F2"/>
    <w:rsid w:val="007D3FE0"/>
    <w:rsid w:val="007D7889"/>
    <w:rsid w:val="007F30CB"/>
    <w:rsid w:val="007F4F85"/>
    <w:rsid w:val="00861B81"/>
    <w:rsid w:val="00883A67"/>
    <w:rsid w:val="0088576D"/>
    <w:rsid w:val="0091171C"/>
    <w:rsid w:val="009161B8"/>
    <w:rsid w:val="00944481"/>
    <w:rsid w:val="00960C81"/>
    <w:rsid w:val="00971BD8"/>
    <w:rsid w:val="009805C8"/>
    <w:rsid w:val="009A1956"/>
    <w:rsid w:val="009F7FEF"/>
    <w:rsid w:val="00A54E3B"/>
    <w:rsid w:val="00A55FAA"/>
    <w:rsid w:val="00A60CF9"/>
    <w:rsid w:val="00A62F0A"/>
    <w:rsid w:val="00A63DB4"/>
    <w:rsid w:val="00AA07AF"/>
    <w:rsid w:val="00AB4693"/>
    <w:rsid w:val="00AC5890"/>
    <w:rsid w:val="00AD5222"/>
    <w:rsid w:val="00AE67D6"/>
    <w:rsid w:val="00B06371"/>
    <w:rsid w:val="00B34C2D"/>
    <w:rsid w:val="00B51F10"/>
    <w:rsid w:val="00B53D1F"/>
    <w:rsid w:val="00B54649"/>
    <w:rsid w:val="00B77276"/>
    <w:rsid w:val="00BA7588"/>
    <w:rsid w:val="00BB3EB2"/>
    <w:rsid w:val="00BD4277"/>
    <w:rsid w:val="00BE63F8"/>
    <w:rsid w:val="00BF35FF"/>
    <w:rsid w:val="00C1658F"/>
    <w:rsid w:val="00C80F36"/>
    <w:rsid w:val="00C85885"/>
    <w:rsid w:val="00CE5B13"/>
    <w:rsid w:val="00CF4B44"/>
    <w:rsid w:val="00D255A3"/>
    <w:rsid w:val="00D50553"/>
    <w:rsid w:val="00D95ED4"/>
    <w:rsid w:val="00DA0729"/>
    <w:rsid w:val="00DD3C58"/>
    <w:rsid w:val="00DF3CB4"/>
    <w:rsid w:val="00DF5695"/>
    <w:rsid w:val="00E035C4"/>
    <w:rsid w:val="00E2590F"/>
    <w:rsid w:val="00E55D02"/>
    <w:rsid w:val="00EA27C9"/>
    <w:rsid w:val="00EC79A9"/>
    <w:rsid w:val="00F134FD"/>
    <w:rsid w:val="00F773C1"/>
    <w:rsid w:val="00F922B2"/>
    <w:rsid w:val="08F96A7B"/>
    <w:rsid w:val="77FD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sz w:val="28"/>
      <w:szCs w:val="28"/>
      <w:lang w:eastAsia="en-US"/>
    </w:rPr>
  </w:style>
  <w:style w:type="paragraph" w:styleId="3">
    <w:name w:val="Date"/>
    <w:basedOn w:val="1"/>
    <w:next w:val="1"/>
    <w:link w:val="17"/>
    <w:semiHidden/>
    <w:unhideWhenUsed/>
    <w:uiPriority w:val="99"/>
    <w:pPr>
      <w:ind w:left="100" w:leftChars="2500"/>
    </w:pPr>
  </w:style>
  <w:style w:type="paragraph" w:styleId="4">
    <w:name w:val="footer"/>
    <w:basedOn w:val="1"/>
    <w:link w:val="16"/>
    <w:semiHidden/>
    <w:unhideWhenUsed/>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semiHidden/>
    <w:unhideWhenUsed/>
    <w:uiPriority w:val="99"/>
    <w:rPr>
      <w:color w:val="0000FF"/>
      <w:u w:val="single"/>
    </w:rPr>
  </w:style>
  <w:style w:type="character" w:customStyle="1" w:styleId="12">
    <w:name w:val="timestyle15982"/>
    <w:basedOn w:val="9"/>
    <w:uiPriority w:val="0"/>
  </w:style>
  <w:style w:type="character" w:customStyle="1" w:styleId="13">
    <w:name w:val="authorstyle15982"/>
    <w:basedOn w:val="9"/>
    <w:uiPriority w:val="0"/>
  </w:style>
  <w:style w:type="paragraph" w:customStyle="1" w:styleId="14">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9"/>
    <w:link w:val="5"/>
    <w:semiHidden/>
    <w:uiPriority w:val="99"/>
    <w:rPr>
      <w:sz w:val="18"/>
      <w:szCs w:val="18"/>
    </w:rPr>
  </w:style>
  <w:style w:type="character" w:customStyle="1" w:styleId="16">
    <w:name w:val="页脚 Char"/>
    <w:basedOn w:val="9"/>
    <w:link w:val="4"/>
    <w:semiHidden/>
    <w:uiPriority w:val="99"/>
    <w:rPr>
      <w:sz w:val="18"/>
      <w:szCs w:val="18"/>
    </w:rPr>
  </w:style>
  <w:style w:type="character" w:customStyle="1" w:styleId="17">
    <w:name w:val="日期 Char"/>
    <w:basedOn w:val="9"/>
    <w:link w:val="3"/>
    <w:semiHidden/>
    <w:uiPriority w:val="99"/>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67E8-1ABF-4013-A494-3F8FEA41EC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2387</Words>
  <Characters>2416</Characters>
  <Lines>4</Lines>
  <Paragraphs>1</Paragraphs>
  <TotalTime>2</TotalTime>
  <ScaleCrop>false</ScaleCrop>
  <LinksUpToDate>false</LinksUpToDate>
  <CharactersWithSpaces>2498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2021-12-31T08:19:00Z</dcterms:created>
  <dc:creator>洪亚卡</dc:creator>
  <cp:lastModifiedBy>魏巍</cp:lastModifiedBy>
  <dcterms:modified xsi:type="dcterms:W3CDTF">2022-10-31T01:44:34Z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3C140866D7164239B721A8BEB1166AFE</vt:lpwstr>
  </property>
</Properties>
</file>